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8B" w:rsidRPr="007426E7" w:rsidRDefault="0009251F">
      <w:pPr>
        <w:widowControl/>
        <w:jc w:val="center"/>
        <w:rPr>
          <w:b/>
          <w:bCs/>
          <w:sz w:val="24"/>
          <w:szCs w:val="24"/>
          <w:lang w:val="uk-UA"/>
        </w:rPr>
      </w:pPr>
      <w:r w:rsidRPr="007426E7">
        <w:rPr>
          <w:b/>
          <w:bCs/>
          <w:sz w:val="24"/>
          <w:szCs w:val="24"/>
          <w:lang w:val="uk-UA"/>
        </w:rPr>
        <w:t>АНАЛІЗ РЕГУЛЯТОРНОГО ВПЛИВУ</w:t>
      </w:r>
    </w:p>
    <w:p w:rsidR="00772A8B" w:rsidRPr="007426E7" w:rsidRDefault="0009251F">
      <w:pPr>
        <w:widowControl/>
        <w:jc w:val="center"/>
        <w:rPr>
          <w:sz w:val="24"/>
          <w:szCs w:val="24"/>
        </w:rPr>
      </w:pPr>
      <w:r w:rsidRPr="007426E7">
        <w:rPr>
          <w:b/>
          <w:bCs/>
          <w:sz w:val="24"/>
          <w:szCs w:val="24"/>
          <w:lang w:val="uk-UA"/>
        </w:rPr>
        <w:t>рішення вик</w:t>
      </w:r>
      <w:r w:rsidR="00B65DA3" w:rsidRPr="007426E7">
        <w:rPr>
          <w:b/>
          <w:bCs/>
          <w:sz w:val="24"/>
          <w:szCs w:val="24"/>
          <w:lang w:val="uk-UA"/>
        </w:rPr>
        <w:t>онавчого комітету Костянтинівської</w:t>
      </w:r>
      <w:r w:rsidRPr="007426E7">
        <w:rPr>
          <w:b/>
          <w:bCs/>
          <w:sz w:val="24"/>
          <w:szCs w:val="24"/>
          <w:lang w:val="uk-UA"/>
        </w:rPr>
        <w:t xml:space="preserve"> міської ради </w:t>
      </w:r>
    </w:p>
    <w:p w:rsidR="00772A8B" w:rsidRPr="007426E7" w:rsidRDefault="0009251F" w:rsidP="00B65DA3">
      <w:pPr>
        <w:widowControl/>
        <w:jc w:val="center"/>
        <w:rPr>
          <w:sz w:val="24"/>
          <w:szCs w:val="24"/>
        </w:rPr>
      </w:pPr>
      <w:r w:rsidRPr="007426E7">
        <w:rPr>
          <w:b/>
          <w:bCs/>
          <w:sz w:val="24"/>
          <w:szCs w:val="24"/>
          <w:lang w:val="uk-UA"/>
        </w:rPr>
        <w:t xml:space="preserve">«Про затвердження </w:t>
      </w:r>
      <w:r w:rsidR="00B65DA3" w:rsidRPr="007426E7">
        <w:rPr>
          <w:b/>
          <w:bCs/>
          <w:sz w:val="24"/>
          <w:szCs w:val="24"/>
          <w:lang w:val="uk-UA"/>
        </w:rPr>
        <w:t>«</w:t>
      </w:r>
      <w:r w:rsidRPr="007426E7">
        <w:rPr>
          <w:b/>
          <w:bCs/>
          <w:sz w:val="24"/>
          <w:szCs w:val="24"/>
          <w:lang w:val="uk-UA"/>
        </w:rPr>
        <w:t xml:space="preserve">Правил </w:t>
      </w:r>
      <w:r w:rsidR="00B65DA3" w:rsidRPr="007426E7">
        <w:rPr>
          <w:b/>
          <w:bCs/>
          <w:sz w:val="24"/>
          <w:szCs w:val="24"/>
          <w:lang w:val="uk-UA"/>
        </w:rPr>
        <w:t xml:space="preserve">приймання стічних вод до систем </w:t>
      </w:r>
      <w:r w:rsidRPr="007426E7">
        <w:rPr>
          <w:b/>
          <w:bCs/>
          <w:sz w:val="24"/>
          <w:szCs w:val="24"/>
          <w:lang w:val="uk-UA"/>
        </w:rPr>
        <w:t xml:space="preserve">централізованого водовідведення </w:t>
      </w:r>
      <w:r w:rsidR="00B65DA3" w:rsidRPr="007426E7">
        <w:rPr>
          <w:b/>
          <w:bCs/>
          <w:sz w:val="24"/>
          <w:szCs w:val="24"/>
          <w:lang w:val="uk-UA"/>
        </w:rPr>
        <w:t>м</w:t>
      </w:r>
      <w:r w:rsidRPr="007426E7">
        <w:rPr>
          <w:b/>
          <w:bCs/>
          <w:sz w:val="24"/>
          <w:szCs w:val="24"/>
          <w:lang w:val="uk-UA"/>
        </w:rPr>
        <w:t>іст</w:t>
      </w:r>
      <w:r w:rsidR="007A417D">
        <w:rPr>
          <w:b/>
          <w:bCs/>
          <w:sz w:val="24"/>
          <w:szCs w:val="24"/>
          <w:lang w:val="uk-UA"/>
        </w:rPr>
        <w:t>а Костянтинівки</w:t>
      </w:r>
      <w:r w:rsidRPr="007426E7">
        <w:rPr>
          <w:b/>
          <w:bCs/>
          <w:sz w:val="24"/>
          <w:szCs w:val="24"/>
          <w:lang w:val="uk-UA"/>
        </w:rPr>
        <w:t>»</w:t>
      </w:r>
    </w:p>
    <w:p w:rsidR="00772A8B" w:rsidRPr="007426E7" w:rsidRDefault="00772A8B">
      <w:pPr>
        <w:widowControl/>
        <w:jc w:val="both"/>
        <w:rPr>
          <w:sz w:val="24"/>
          <w:szCs w:val="24"/>
        </w:rPr>
      </w:pPr>
    </w:p>
    <w:p w:rsidR="00772A8B" w:rsidRPr="007426E7" w:rsidRDefault="0009251F" w:rsidP="00E036F1">
      <w:pPr>
        <w:widowControl/>
        <w:tabs>
          <w:tab w:val="left" w:pos="284"/>
        </w:tabs>
        <w:ind w:firstLine="851"/>
        <w:jc w:val="both"/>
        <w:rPr>
          <w:sz w:val="24"/>
          <w:szCs w:val="24"/>
        </w:rPr>
      </w:pPr>
      <w:r w:rsidRPr="007426E7">
        <w:rPr>
          <w:b/>
          <w:bCs/>
          <w:sz w:val="24"/>
          <w:szCs w:val="24"/>
          <w:lang w:val="uk-UA"/>
        </w:rPr>
        <w:t>І.</w:t>
      </w:r>
      <w:r w:rsidR="00E036F1" w:rsidRPr="00E036F1">
        <w:rPr>
          <w:b/>
          <w:bCs/>
          <w:sz w:val="24"/>
          <w:szCs w:val="24"/>
        </w:rPr>
        <w:tab/>
      </w:r>
      <w:r w:rsidRPr="007426E7">
        <w:rPr>
          <w:b/>
          <w:bCs/>
          <w:sz w:val="24"/>
          <w:szCs w:val="24"/>
          <w:lang w:val="uk-UA"/>
        </w:rPr>
        <w:t>Визначення та актуальність проблеми</w:t>
      </w:r>
    </w:p>
    <w:p w:rsidR="00C50BDF" w:rsidRDefault="0009251F" w:rsidP="004E7602">
      <w:pPr>
        <w:widowControl/>
        <w:tabs>
          <w:tab w:val="left" w:pos="851"/>
        </w:tabs>
        <w:jc w:val="both"/>
        <w:rPr>
          <w:sz w:val="24"/>
          <w:szCs w:val="24"/>
          <w:lang w:val="uk-UA"/>
        </w:rPr>
      </w:pPr>
      <w:r w:rsidRPr="007426E7">
        <w:rPr>
          <w:b/>
          <w:bCs/>
          <w:sz w:val="24"/>
          <w:szCs w:val="24"/>
          <w:lang w:val="uk-UA"/>
        </w:rPr>
        <w:tab/>
      </w:r>
      <w:r w:rsidR="00BA027C" w:rsidRPr="007426E7">
        <w:rPr>
          <w:sz w:val="24"/>
          <w:szCs w:val="24"/>
          <w:lang w:val="uk-UA"/>
        </w:rPr>
        <w:t>Костянтинівське</w:t>
      </w:r>
      <w:r w:rsidRPr="007426E7">
        <w:rPr>
          <w:sz w:val="24"/>
          <w:szCs w:val="24"/>
          <w:lang w:val="uk-UA"/>
        </w:rPr>
        <w:t xml:space="preserve"> ВУВКГ КП </w:t>
      </w:r>
      <w:r w:rsidR="00C50BDF">
        <w:rPr>
          <w:sz w:val="24"/>
          <w:szCs w:val="24"/>
          <w:lang w:val="uk-UA"/>
        </w:rPr>
        <w:t>«</w:t>
      </w:r>
      <w:r w:rsidRPr="007426E7">
        <w:rPr>
          <w:sz w:val="24"/>
          <w:szCs w:val="24"/>
          <w:lang w:val="uk-UA"/>
        </w:rPr>
        <w:t xml:space="preserve">Компанія </w:t>
      </w:r>
      <w:r w:rsidR="00C50BDF">
        <w:rPr>
          <w:sz w:val="24"/>
          <w:szCs w:val="24"/>
          <w:lang w:val="uk-UA"/>
        </w:rPr>
        <w:t>«</w:t>
      </w:r>
      <w:r w:rsidRPr="007426E7">
        <w:rPr>
          <w:sz w:val="24"/>
          <w:szCs w:val="24"/>
          <w:lang w:val="uk-UA"/>
        </w:rPr>
        <w:t>Вода Донбасу</w:t>
      </w:r>
      <w:r w:rsidR="00C50BDF">
        <w:rPr>
          <w:sz w:val="24"/>
          <w:szCs w:val="24"/>
          <w:lang w:val="uk-UA"/>
        </w:rPr>
        <w:t>»</w:t>
      </w:r>
      <w:r w:rsidRPr="007426E7">
        <w:rPr>
          <w:sz w:val="24"/>
          <w:szCs w:val="24"/>
          <w:lang w:val="uk-UA"/>
        </w:rPr>
        <w:t xml:space="preserve"> забезпечує послугами з водопостачання та водовідведення населення, під</w:t>
      </w:r>
      <w:r w:rsidR="00BA027C" w:rsidRPr="007426E7">
        <w:rPr>
          <w:sz w:val="24"/>
          <w:szCs w:val="24"/>
          <w:lang w:val="uk-UA"/>
        </w:rPr>
        <w:t>приємства</w:t>
      </w:r>
      <w:r w:rsidR="00C50BDF">
        <w:rPr>
          <w:sz w:val="24"/>
          <w:szCs w:val="24"/>
          <w:lang w:val="uk-UA"/>
        </w:rPr>
        <w:t xml:space="preserve"> </w:t>
      </w:r>
      <w:r w:rsidR="00BA027C" w:rsidRPr="007426E7">
        <w:rPr>
          <w:sz w:val="24"/>
          <w:szCs w:val="24"/>
          <w:lang w:val="uk-UA"/>
        </w:rPr>
        <w:t>та організації міста Костянтинівка та Костянтинівського району</w:t>
      </w:r>
      <w:r w:rsidRPr="007426E7">
        <w:rPr>
          <w:sz w:val="24"/>
          <w:szCs w:val="24"/>
          <w:lang w:val="uk-UA"/>
        </w:rPr>
        <w:t>.</w:t>
      </w:r>
    </w:p>
    <w:p w:rsidR="00C50BDF" w:rsidRDefault="00C50BDF" w:rsidP="004E7602">
      <w:pPr>
        <w:widowControl/>
        <w:tabs>
          <w:tab w:val="left" w:pos="851"/>
        </w:tabs>
        <w:jc w:val="both"/>
        <w:rPr>
          <w:sz w:val="24"/>
          <w:szCs w:val="24"/>
          <w:lang w:val="uk-UA"/>
        </w:rPr>
      </w:pPr>
      <w:r>
        <w:rPr>
          <w:sz w:val="24"/>
          <w:szCs w:val="24"/>
          <w:lang w:val="uk-UA"/>
        </w:rPr>
        <w:tab/>
        <w:t>«</w:t>
      </w:r>
      <w:r w:rsidR="0009251F" w:rsidRPr="007426E7">
        <w:rPr>
          <w:sz w:val="24"/>
          <w:szCs w:val="24"/>
          <w:lang w:val="uk-UA"/>
        </w:rPr>
        <w:t>Правила приймання стічних вод до систем централізованого водовідведен</w:t>
      </w:r>
      <w:r w:rsidR="00BA027C" w:rsidRPr="007426E7">
        <w:rPr>
          <w:sz w:val="24"/>
          <w:szCs w:val="24"/>
          <w:lang w:val="uk-UA"/>
        </w:rPr>
        <w:t>ня мі</w:t>
      </w:r>
      <w:r w:rsidR="007A417D">
        <w:rPr>
          <w:sz w:val="24"/>
          <w:szCs w:val="24"/>
          <w:lang w:val="uk-UA"/>
        </w:rPr>
        <w:t>ста Костянтинівки</w:t>
      </w:r>
      <w:r>
        <w:rPr>
          <w:sz w:val="24"/>
          <w:szCs w:val="24"/>
          <w:lang w:val="uk-UA"/>
        </w:rPr>
        <w:t>»</w:t>
      </w:r>
      <w:r w:rsidR="0009251F" w:rsidRPr="007426E7">
        <w:rPr>
          <w:sz w:val="24"/>
          <w:szCs w:val="24"/>
          <w:lang w:val="uk-UA"/>
        </w:rPr>
        <w:t xml:space="preserve"> (надалі Правила) поширюються </w:t>
      </w:r>
      <w:r w:rsidRPr="009C7ABD">
        <w:rPr>
          <w:color w:val="000000"/>
          <w:sz w:val="24"/>
          <w:szCs w:val="24"/>
          <w:lang w:val="uk-UA"/>
        </w:rPr>
        <w:t>на юридичних осіб незалежно від форм власності та відомчої належності, фізичних осіб-підприємців, фізичних осіб, які проводять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w:t>
      </w:r>
      <w:r w:rsidRPr="009C7ABD">
        <w:rPr>
          <w:sz w:val="24"/>
          <w:szCs w:val="24"/>
          <w:lang w:val="uk-UA"/>
        </w:rPr>
        <w:t xml:space="preserve"> (далі – споживачі)</w:t>
      </w:r>
      <w:r>
        <w:rPr>
          <w:sz w:val="24"/>
          <w:szCs w:val="24"/>
          <w:lang w:val="uk-UA"/>
        </w:rPr>
        <w:t xml:space="preserve"> </w:t>
      </w:r>
      <w:r w:rsidR="0009251F" w:rsidRPr="007426E7">
        <w:rPr>
          <w:sz w:val="24"/>
          <w:szCs w:val="24"/>
          <w:lang w:val="uk-UA"/>
        </w:rPr>
        <w:t>міст</w:t>
      </w:r>
      <w:r w:rsidR="00BA027C" w:rsidRPr="007426E7">
        <w:rPr>
          <w:sz w:val="24"/>
          <w:szCs w:val="24"/>
          <w:lang w:val="uk-UA"/>
        </w:rPr>
        <w:t>а Костянтинівка</w:t>
      </w:r>
      <w:r w:rsidR="0009251F" w:rsidRPr="007426E7">
        <w:rPr>
          <w:sz w:val="24"/>
          <w:szCs w:val="24"/>
          <w:lang w:val="uk-UA"/>
        </w:rPr>
        <w:t>.</w:t>
      </w:r>
    </w:p>
    <w:p w:rsidR="00C50BDF" w:rsidRDefault="00C50BDF" w:rsidP="004E7602">
      <w:pPr>
        <w:widowControl/>
        <w:tabs>
          <w:tab w:val="left" w:pos="851"/>
        </w:tabs>
        <w:jc w:val="both"/>
        <w:rPr>
          <w:sz w:val="24"/>
          <w:szCs w:val="24"/>
          <w:lang w:val="uk-UA"/>
        </w:rPr>
      </w:pPr>
      <w:r>
        <w:rPr>
          <w:sz w:val="24"/>
          <w:szCs w:val="24"/>
          <w:lang w:val="uk-UA"/>
        </w:rPr>
        <w:tab/>
      </w:r>
      <w:r w:rsidR="004E7602">
        <w:rPr>
          <w:sz w:val="24"/>
          <w:szCs w:val="24"/>
          <w:lang w:val="uk-UA"/>
        </w:rPr>
        <w:t xml:space="preserve">Дані Правила спрямовані на врегулювання взаємовідношень між Костянтинівським ВУВКГ та </w:t>
      </w:r>
      <w:r>
        <w:rPr>
          <w:sz w:val="24"/>
          <w:szCs w:val="24"/>
          <w:lang w:val="uk-UA"/>
        </w:rPr>
        <w:t>с</w:t>
      </w:r>
      <w:r w:rsidR="004E7602">
        <w:rPr>
          <w:sz w:val="24"/>
          <w:szCs w:val="24"/>
          <w:lang w:val="uk-UA"/>
        </w:rPr>
        <w:t xml:space="preserve">поживачами, яким </w:t>
      </w:r>
      <w:r>
        <w:rPr>
          <w:sz w:val="24"/>
          <w:szCs w:val="24"/>
          <w:lang w:val="uk-UA"/>
        </w:rPr>
        <w:t>ПУВКХ</w:t>
      </w:r>
      <w:r w:rsidR="004E7602">
        <w:rPr>
          <w:sz w:val="24"/>
          <w:szCs w:val="24"/>
          <w:lang w:val="uk-UA"/>
        </w:rPr>
        <w:t xml:space="preserve"> надає послуги</w:t>
      </w:r>
      <w:r w:rsidR="00A51B0C">
        <w:rPr>
          <w:sz w:val="24"/>
          <w:szCs w:val="24"/>
          <w:lang w:val="uk-UA"/>
        </w:rPr>
        <w:t xml:space="preserve"> </w:t>
      </w:r>
      <w:r w:rsidR="004E7602">
        <w:rPr>
          <w:sz w:val="24"/>
          <w:szCs w:val="24"/>
          <w:lang w:val="uk-UA"/>
        </w:rPr>
        <w:t>з водовідведення, та які розташовані</w:t>
      </w:r>
      <w:r w:rsidR="00A51B0C">
        <w:rPr>
          <w:sz w:val="24"/>
          <w:szCs w:val="24"/>
          <w:lang w:val="uk-UA"/>
        </w:rPr>
        <w:t xml:space="preserve"> на території міста Костянтинівка.</w:t>
      </w:r>
    </w:p>
    <w:p w:rsidR="00C50BDF" w:rsidRDefault="00C50BDF" w:rsidP="004E7602">
      <w:pPr>
        <w:widowControl/>
        <w:tabs>
          <w:tab w:val="left" w:pos="851"/>
        </w:tabs>
        <w:jc w:val="both"/>
        <w:rPr>
          <w:sz w:val="24"/>
          <w:szCs w:val="24"/>
          <w:lang w:val="uk-UA"/>
        </w:rPr>
      </w:pPr>
      <w:r>
        <w:rPr>
          <w:sz w:val="24"/>
          <w:szCs w:val="24"/>
          <w:lang w:val="uk-UA"/>
        </w:rPr>
        <w:tab/>
        <w:t>Костянтинівське ВУВКГ</w:t>
      </w:r>
      <w:r w:rsidR="00CD2125">
        <w:rPr>
          <w:sz w:val="24"/>
          <w:szCs w:val="24"/>
          <w:lang w:val="uk-UA"/>
        </w:rPr>
        <w:t xml:space="preserve"> приймає стічні води </w:t>
      </w:r>
      <w:r>
        <w:rPr>
          <w:sz w:val="24"/>
          <w:szCs w:val="24"/>
          <w:lang w:val="uk-UA"/>
        </w:rPr>
        <w:t>с</w:t>
      </w:r>
      <w:r w:rsidR="00CD2125">
        <w:rPr>
          <w:sz w:val="24"/>
          <w:szCs w:val="24"/>
          <w:lang w:val="uk-UA"/>
        </w:rPr>
        <w:t xml:space="preserve">поживачів до міської каналізації за умови, що показники якості стічних вод </w:t>
      </w:r>
      <w:r>
        <w:rPr>
          <w:sz w:val="24"/>
          <w:szCs w:val="24"/>
          <w:lang w:val="uk-UA"/>
        </w:rPr>
        <w:t>с</w:t>
      </w:r>
      <w:r w:rsidR="00CD2125">
        <w:rPr>
          <w:sz w:val="24"/>
          <w:szCs w:val="24"/>
          <w:lang w:val="uk-UA"/>
        </w:rPr>
        <w:t xml:space="preserve">поживача задовольняють вимогам цих Правил та укладеного з </w:t>
      </w:r>
      <w:r>
        <w:rPr>
          <w:sz w:val="24"/>
          <w:szCs w:val="24"/>
          <w:lang w:val="uk-UA"/>
        </w:rPr>
        <w:t>Костянтинівським ВУВКГ д</w:t>
      </w:r>
      <w:r w:rsidR="00CD2125">
        <w:rPr>
          <w:sz w:val="24"/>
          <w:szCs w:val="24"/>
          <w:lang w:val="uk-UA"/>
        </w:rPr>
        <w:t>оговору на приймання стічних вод.</w:t>
      </w:r>
    </w:p>
    <w:p w:rsidR="00C50BDF" w:rsidRDefault="00C50BDF" w:rsidP="004E7602">
      <w:pPr>
        <w:widowControl/>
        <w:tabs>
          <w:tab w:val="left" w:pos="851"/>
        </w:tabs>
        <w:jc w:val="both"/>
        <w:rPr>
          <w:sz w:val="24"/>
          <w:szCs w:val="24"/>
          <w:lang w:val="uk-UA"/>
        </w:rPr>
      </w:pPr>
      <w:r>
        <w:rPr>
          <w:sz w:val="24"/>
          <w:szCs w:val="24"/>
          <w:lang w:val="uk-UA"/>
        </w:rPr>
        <w:tab/>
      </w:r>
      <w:r w:rsidR="00A51B0C">
        <w:rPr>
          <w:sz w:val="24"/>
          <w:szCs w:val="24"/>
          <w:lang w:val="uk-UA"/>
        </w:rPr>
        <w:t xml:space="preserve">В </w:t>
      </w:r>
      <w:r>
        <w:rPr>
          <w:sz w:val="24"/>
          <w:szCs w:val="24"/>
          <w:lang w:val="uk-UA"/>
        </w:rPr>
        <w:t>П</w:t>
      </w:r>
      <w:r w:rsidR="00A51B0C">
        <w:rPr>
          <w:sz w:val="24"/>
          <w:szCs w:val="24"/>
          <w:lang w:val="uk-UA"/>
        </w:rPr>
        <w:t xml:space="preserve">равилах установлюються допустимі концентрації для кожної забруднюючої речовини, що може скидатися </w:t>
      </w:r>
      <w:r>
        <w:rPr>
          <w:sz w:val="24"/>
          <w:szCs w:val="24"/>
          <w:lang w:val="uk-UA"/>
        </w:rPr>
        <w:t>с</w:t>
      </w:r>
      <w:r w:rsidR="00A51B0C">
        <w:rPr>
          <w:sz w:val="24"/>
          <w:szCs w:val="24"/>
          <w:lang w:val="uk-UA"/>
        </w:rPr>
        <w:t>поживачами в систему каналізації, режими і нормативи скиду забруднюючих речовин</w:t>
      </w:r>
      <w:r w:rsidR="00CD2125">
        <w:rPr>
          <w:sz w:val="24"/>
          <w:szCs w:val="24"/>
          <w:lang w:val="uk-UA"/>
        </w:rPr>
        <w:t>.</w:t>
      </w:r>
    </w:p>
    <w:p w:rsidR="00C50BDF" w:rsidRDefault="00C50BDF" w:rsidP="00C50BDF">
      <w:pPr>
        <w:widowControl/>
        <w:tabs>
          <w:tab w:val="left" w:pos="851"/>
        </w:tabs>
        <w:jc w:val="both"/>
        <w:rPr>
          <w:sz w:val="24"/>
          <w:szCs w:val="24"/>
          <w:lang w:val="uk-UA"/>
        </w:rPr>
      </w:pPr>
      <w:r>
        <w:rPr>
          <w:sz w:val="24"/>
          <w:szCs w:val="24"/>
          <w:lang w:val="uk-UA"/>
        </w:rPr>
        <w:tab/>
      </w:r>
      <w:r w:rsidR="00BD6383">
        <w:rPr>
          <w:sz w:val="24"/>
          <w:szCs w:val="24"/>
          <w:lang w:val="uk-UA"/>
        </w:rPr>
        <w:t>На теперішній час існує загальна проблема щодо вирішення питання контролю приймання стічних вод до системи централізованого водовідведення міста Костянтинівки. Причиною виникнення зазначених проблем стало скасування «Правил приймання стічних вод підприємств у комунальні та відомчі системи каналізації населених пунктів України» (Розпорядження К</w:t>
      </w:r>
      <w:r w:rsidR="007A270E">
        <w:rPr>
          <w:sz w:val="24"/>
          <w:szCs w:val="24"/>
          <w:lang w:val="uk-UA"/>
        </w:rPr>
        <w:t>абінету Міністрів України від 10.03.17р. №166).</w:t>
      </w:r>
      <w:r w:rsidR="00BD6383">
        <w:rPr>
          <w:sz w:val="24"/>
          <w:szCs w:val="24"/>
          <w:lang w:val="uk-UA"/>
        </w:rPr>
        <w:t xml:space="preserve"> </w:t>
      </w:r>
    </w:p>
    <w:p w:rsidR="00772A8B" w:rsidRPr="00C50BDF" w:rsidRDefault="00C50BDF" w:rsidP="00C50BDF">
      <w:pPr>
        <w:widowControl/>
        <w:tabs>
          <w:tab w:val="left" w:pos="851"/>
        </w:tabs>
        <w:jc w:val="both"/>
        <w:rPr>
          <w:sz w:val="24"/>
          <w:szCs w:val="24"/>
          <w:lang w:val="uk-UA"/>
        </w:rPr>
      </w:pPr>
      <w:r>
        <w:rPr>
          <w:sz w:val="24"/>
          <w:szCs w:val="24"/>
          <w:lang w:val="uk-UA"/>
        </w:rPr>
        <w:tab/>
      </w:r>
      <w:r w:rsidR="0009251F" w:rsidRPr="007426E7">
        <w:rPr>
          <w:sz w:val="24"/>
          <w:szCs w:val="24"/>
          <w:lang w:val="uk-UA"/>
        </w:rPr>
        <w:t>Одним з найголовніших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 Значний обсяг стічних вод надходить на комунальні очисні споруди від промислових підприємств, які не розраховані на очищення висококонцентрованих промислових стоків,</w:t>
      </w:r>
      <w:r w:rsidR="00D6157C" w:rsidRPr="007426E7">
        <w:rPr>
          <w:sz w:val="24"/>
          <w:szCs w:val="24"/>
          <w:lang w:val="uk-UA"/>
        </w:rPr>
        <w:t xml:space="preserve"> шкідливі речовини та агресивні</w:t>
      </w:r>
      <w:r w:rsidR="0009251F" w:rsidRPr="007426E7">
        <w:rPr>
          <w:sz w:val="24"/>
          <w:szCs w:val="24"/>
          <w:lang w:val="uk-UA"/>
        </w:rPr>
        <w:t xml:space="preserve"> хімічні сполуки яких руйнують каналізаційні мережі, порушують технологічні регламенти очищення стічних вод і не видаляються в процесі біологічного очищення. Це призводить</w:t>
      </w:r>
      <w:r w:rsidR="00803D86">
        <w:rPr>
          <w:sz w:val="24"/>
          <w:szCs w:val="24"/>
          <w:lang w:val="uk-UA"/>
        </w:rPr>
        <w:t xml:space="preserve"> </w:t>
      </w:r>
      <w:r w:rsidR="0009251F" w:rsidRPr="007426E7">
        <w:rPr>
          <w:sz w:val="24"/>
          <w:szCs w:val="24"/>
          <w:lang w:val="uk-UA"/>
        </w:rPr>
        <w:t>до надзвичайних ситуацій, пов’язаних із порушенням технологічних процесів очищення на каналізаційних системах та до скиду підприємствами забруднених стічних вод у поверхневі водні об’єкти.</w:t>
      </w:r>
    </w:p>
    <w:p w:rsidR="00E64191" w:rsidRPr="007D43D9" w:rsidRDefault="0009251F" w:rsidP="00E64191">
      <w:pPr>
        <w:widowControl/>
        <w:ind w:firstLine="851"/>
        <w:jc w:val="both"/>
        <w:rPr>
          <w:sz w:val="24"/>
          <w:szCs w:val="24"/>
          <w:lang w:val="uk-UA"/>
        </w:rPr>
      </w:pPr>
      <w:r w:rsidRPr="007426E7">
        <w:rPr>
          <w:sz w:val="24"/>
          <w:szCs w:val="24"/>
          <w:lang w:val="uk-UA"/>
        </w:rPr>
        <w:t xml:space="preserve">Правила спрямовані на попередження порушень у роботі мереж і споруд систем централізованого водовідведення, підвищення ефективності роботи  цих споруд, </w:t>
      </w:r>
      <w:r w:rsidR="00E64191" w:rsidRPr="007D43D9">
        <w:rPr>
          <w:sz w:val="24"/>
          <w:szCs w:val="24"/>
          <w:lang w:val="uk-UA"/>
        </w:rPr>
        <w:t>захисту здоров’я персоналу систем збирання, відведення стічних вод та очисних споруд</w:t>
      </w:r>
      <w:r w:rsidR="00E64191">
        <w:rPr>
          <w:sz w:val="24"/>
          <w:szCs w:val="24"/>
          <w:lang w:val="uk-UA"/>
        </w:rPr>
        <w:t xml:space="preserve">, </w:t>
      </w:r>
      <w:r w:rsidR="00E64191" w:rsidRPr="007D43D9">
        <w:rPr>
          <w:sz w:val="24"/>
          <w:szCs w:val="24"/>
          <w:lang w:val="uk-UA"/>
        </w:rPr>
        <w:t>запобігання псуванню обладнання систем водовідведення, очисних і суміжних з ними підприємств</w:t>
      </w:r>
      <w:r w:rsidR="00E64191">
        <w:rPr>
          <w:sz w:val="24"/>
          <w:szCs w:val="24"/>
          <w:lang w:val="uk-UA"/>
        </w:rPr>
        <w:t xml:space="preserve">, </w:t>
      </w:r>
      <w:r w:rsidR="00E64191" w:rsidRPr="007D43D9">
        <w:rPr>
          <w:sz w:val="24"/>
          <w:szCs w:val="24"/>
          <w:lang w:val="uk-UA"/>
        </w:rPr>
        <w:t>гарантування безперебійної в межах регламентних норм роботи споруд очищення стічних вод та обробки осадів</w:t>
      </w:r>
      <w:r w:rsidR="00E64191">
        <w:rPr>
          <w:sz w:val="24"/>
          <w:szCs w:val="24"/>
          <w:lang w:val="uk-UA"/>
        </w:rPr>
        <w:t xml:space="preserve">, </w:t>
      </w:r>
      <w:r w:rsidR="00E64191" w:rsidRPr="007D43D9">
        <w:rPr>
          <w:sz w:val="24"/>
          <w:szCs w:val="24"/>
          <w:lang w:val="uk-UA"/>
        </w:rPr>
        <w:t>гарантування, що скиди стічних вод з очисних споруд не спричинять згубного впливу на навколишнє середовище</w:t>
      </w:r>
      <w:r w:rsidR="00E64191">
        <w:rPr>
          <w:sz w:val="24"/>
          <w:szCs w:val="24"/>
          <w:lang w:val="uk-UA"/>
        </w:rPr>
        <w:t xml:space="preserve">, </w:t>
      </w:r>
      <w:r w:rsidR="00E64191" w:rsidRPr="007D43D9">
        <w:rPr>
          <w:sz w:val="24"/>
          <w:szCs w:val="24"/>
          <w:lang w:val="uk-UA"/>
        </w:rPr>
        <w:t xml:space="preserve">гарантування, що осад може бути утилізований у безпечний і прийнятний для </w:t>
      </w:r>
      <w:r w:rsidR="00E64191">
        <w:rPr>
          <w:sz w:val="24"/>
          <w:szCs w:val="24"/>
          <w:lang w:val="uk-UA"/>
        </w:rPr>
        <w:t>навколишнього середовища спосіб.</w:t>
      </w:r>
    </w:p>
    <w:p w:rsidR="00E64191" w:rsidRDefault="00E64191">
      <w:pPr>
        <w:widowControl/>
        <w:jc w:val="both"/>
        <w:rPr>
          <w:sz w:val="24"/>
          <w:szCs w:val="24"/>
          <w:lang w:val="uk-UA"/>
        </w:rPr>
      </w:pPr>
    </w:p>
    <w:p w:rsidR="00E64191" w:rsidRDefault="00E64191">
      <w:pPr>
        <w:widowControl/>
        <w:jc w:val="both"/>
        <w:rPr>
          <w:sz w:val="24"/>
          <w:szCs w:val="24"/>
          <w:lang w:val="uk-UA"/>
        </w:rPr>
      </w:pPr>
    </w:p>
    <w:p w:rsidR="00E64191" w:rsidRDefault="00E64191">
      <w:pPr>
        <w:widowControl/>
        <w:jc w:val="both"/>
        <w:rPr>
          <w:sz w:val="24"/>
          <w:szCs w:val="24"/>
          <w:lang w:val="uk-UA"/>
        </w:rPr>
      </w:pPr>
    </w:p>
    <w:p w:rsidR="00E64191" w:rsidRPr="007426E7" w:rsidRDefault="00E64191">
      <w:pPr>
        <w:widowControl/>
        <w:jc w:val="both"/>
        <w:rPr>
          <w:sz w:val="24"/>
          <w:szCs w:val="24"/>
          <w:lang w:val="uk-UA"/>
        </w:rPr>
      </w:pPr>
    </w:p>
    <w:p w:rsidR="00772A8B" w:rsidRDefault="0009251F">
      <w:pPr>
        <w:widowControl/>
        <w:jc w:val="both"/>
        <w:rPr>
          <w:sz w:val="24"/>
          <w:szCs w:val="24"/>
          <w:lang w:val="uk-UA"/>
        </w:rPr>
      </w:pPr>
      <w:r w:rsidRPr="007426E7">
        <w:rPr>
          <w:sz w:val="24"/>
          <w:szCs w:val="24"/>
          <w:lang w:val="uk-UA"/>
        </w:rPr>
        <w:lastRenderedPageBreak/>
        <w:t>Основні г</w:t>
      </w:r>
      <w:r w:rsidR="007A417D">
        <w:rPr>
          <w:sz w:val="24"/>
          <w:szCs w:val="24"/>
          <w:lang w:val="uk-UA"/>
        </w:rPr>
        <w:t>рупи (підгрупи), на які проблема</w:t>
      </w:r>
      <w:r w:rsidRPr="007426E7">
        <w:rPr>
          <w:sz w:val="24"/>
          <w:szCs w:val="24"/>
          <w:lang w:val="uk-UA"/>
        </w:rPr>
        <w:t xml:space="preserve"> справляє вплив:</w:t>
      </w:r>
    </w:p>
    <w:tbl>
      <w:tblPr>
        <w:tblStyle w:val="aa"/>
        <w:tblW w:w="9712" w:type="dxa"/>
        <w:tblLook w:val="04A0"/>
      </w:tblPr>
      <w:tblGrid>
        <w:gridCol w:w="3237"/>
        <w:gridCol w:w="3237"/>
        <w:gridCol w:w="3238"/>
      </w:tblGrid>
      <w:tr w:rsidR="00772A8B" w:rsidRPr="007426E7" w:rsidTr="00803D86">
        <w:tc>
          <w:tcPr>
            <w:tcW w:w="3237" w:type="dxa"/>
            <w:shd w:val="clear" w:color="auto" w:fill="auto"/>
          </w:tcPr>
          <w:p w:rsidR="00772A8B" w:rsidRPr="007426E7" w:rsidRDefault="0009251F">
            <w:pPr>
              <w:widowControl/>
              <w:jc w:val="both"/>
              <w:rPr>
                <w:b/>
                <w:sz w:val="24"/>
                <w:szCs w:val="24"/>
                <w:lang w:val="uk-UA"/>
              </w:rPr>
            </w:pPr>
            <w:r w:rsidRPr="007426E7">
              <w:rPr>
                <w:b/>
                <w:sz w:val="24"/>
                <w:szCs w:val="24"/>
                <w:lang w:val="uk-UA"/>
              </w:rPr>
              <w:t>Групи (підгрупи)</w:t>
            </w:r>
          </w:p>
        </w:tc>
        <w:tc>
          <w:tcPr>
            <w:tcW w:w="3237" w:type="dxa"/>
            <w:shd w:val="clear" w:color="auto" w:fill="auto"/>
            <w:vAlign w:val="center"/>
          </w:tcPr>
          <w:p w:rsidR="00772A8B" w:rsidRPr="007426E7" w:rsidRDefault="0009251F" w:rsidP="00803D86">
            <w:pPr>
              <w:widowControl/>
              <w:jc w:val="center"/>
              <w:rPr>
                <w:b/>
                <w:sz w:val="24"/>
                <w:szCs w:val="24"/>
                <w:lang w:val="uk-UA"/>
              </w:rPr>
            </w:pPr>
            <w:r w:rsidRPr="007426E7">
              <w:rPr>
                <w:b/>
                <w:sz w:val="24"/>
                <w:szCs w:val="24"/>
                <w:lang w:val="uk-UA"/>
              </w:rPr>
              <w:t>Так</w:t>
            </w:r>
          </w:p>
        </w:tc>
        <w:tc>
          <w:tcPr>
            <w:tcW w:w="3238" w:type="dxa"/>
            <w:shd w:val="clear" w:color="auto" w:fill="auto"/>
            <w:vAlign w:val="center"/>
          </w:tcPr>
          <w:p w:rsidR="00772A8B" w:rsidRPr="007426E7" w:rsidRDefault="0009251F" w:rsidP="00803D86">
            <w:pPr>
              <w:widowControl/>
              <w:jc w:val="center"/>
              <w:rPr>
                <w:b/>
                <w:sz w:val="24"/>
                <w:szCs w:val="24"/>
                <w:lang w:val="uk-UA"/>
              </w:rPr>
            </w:pPr>
            <w:r w:rsidRPr="007426E7">
              <w:rPr>
                <w:b/>
                <w:sz w:val="24"/>
                <w:szCs w:val="24"/>
                <w:lang w:val="uk-UA"/>
              </w:rPr>
              <w:t>Ні</w:t>
            </w:r>
          </w:p>
        </w:tc>
      </w:tr>
      <w:tr w:rsidR="00772A8B" w:rsidRPr="007426E7" w:rsidTr="00803D86">
        <w:tc>
          <w:tcPr>
            <w:tcW w:w="3237" w:type="dxa"/>
            <w:shd w:val="clear" w:color="auto" w:fill="auto"/>
          </w:tcPr>
          <w:p w:rsidR="00772A8B" w:rsidRPr="007426E7" w:rsidRDefault="0009251F">
            <w:pPr>
              <w:widowControl/>
              <w:jc w:val="both"/>
              <w:rPr>
                <w:sz w:val="24"/>
                <w:szCs w:val="24"/>
                <w:lang w:val="uk-UA"/>
              </w:rPr>
            </w:pPr>
            <w:r w:rsidRPr="007426E7">
              <w:rPr>
                <w:sz w:val="24"/>
                <w:szCs w:val="24"/>
                <w:lang w:val="uk-UA"/>
              </w:rPr>
              <w:t>Громадяни</w:t>
            </w:r>
          </w:p>
        </w:tc>
        <w:tc>
          <w:tcPr>
            <w:tcW w:w="3237"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так</w:t>
            </w:r>
          </w:p>
        </w:tc>
        <w:tc>
          <w:tcPr>
            <w:tcW w:w="3238"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w:t>
            </w:r>
          </w:p>
        </w:tc>
      </w:tr>
      <w:tr w:rsidR="00772A8B" w:rsidRPr="007426E7" w:rsidTr="00803D86">
        <w:tc>
          <w:tcPr>
            <w:tcW w:w="3237" w:type="dxa"/>
            <w:shd w:val="clear" w:color="auto" w:fill="auto"/>
          </w:tcPr>
          <w:p w:rsidR="00772A8B" w:rsidRPr="007426E7" w:rsidRDefault="0009251F">
            <w:pPr>
              <w:widowControl/>
              <w:jc w:val="both"/>
              <w:rPr>
                <w:sz w:val="24"/>
                <w:szCs w:val="24"/>
                <w:lang w:val="uk-UA"/>
              </w:rPr>
            </w:pPr>
            <w:r w:rsidRPr="007426E7">
              <w:rPr>
                <w:sz w:val="24"/>
                <w:szCs w:val="24"/>
                <w:lang w:val="uk-UA"/>
              </w:rPr>
              <w:t>Держава</w:t>
            </w:r>
          </w:p>
        </w:tc>
        <w:tc>
          <w:tcPr>
            <w:tcW w:w="3237"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так</w:t>
            </w:r>
          </w:p>
        </w:tc>
        <w:tc>
          <w:tcPr>
            <w:tcW w:w="3238"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w:t>
            </w:r>
          </w:p>
        </w:tc>
      </w:tr>
      <w:tr w:rsidR="00772A8B" w:rsidRPr="007426E7" w:rsidTr="00803D86">
        <w:tc>
          <w:tcPr>
            <w:tcW w:w="3237" w:type="dxa"/>
            <w:shd w:val="clear" w:color="auto" w:fill="auto"/>
          </w:tcPr>
          <w:p w:rsidR="00772A8B" w:rsidRPr="007426E7" w:rsidRDefault="0009251F">
            <w:pPr>
              <w:widowControl/>
              <w:jc w:val="both"/>
              <w:rPr>
                <w:sz w:val="24"/>
                <w:szCs w:val="24"/>
                <w:lang w:val="uk-UA"/>
              </w:rPr>
            </w:pPr>
            <w:r w:rsidRPr="007426E7">
              <w:rPr>
                <w:sz w:val="24"/>
                <w:szCs w:val="24"/>
                <w:lang w:val="uk-UA"/>
              </w:rPr>
              <w:t>Суб’єкти господарювання</w:t>
            </w:r>
          </w:p>
        </w:tc>
        <w:tc>
          <w:tcPr>
            <w:tcW w:w="3237"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так</w:t>
            </w:r>
          </w:p>
        </w:tc>
        <w:tc>
          <w:tcPr>
            <w:tcW w:w="3238"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w:t>
            </w:r>
          </w:p>
        </w:tc>
      </w:tr>
      <w:tr w:rsidR="00772A8B" w:rsidRPr="007426E7" w:rsidTr="00803D86">
        <w:tc>
          <w:tcPr>
            <w:tcW w:w="3237" w:type="dxa"/>
            <w:shd w:val="clear" w:color="auto" w:fill="auto"/>
          </w:tcPr>
          <w:p w:rsidR="00772A8B" w:rsidRPr="007426E7" w:rsidRDefault="0009251F">
            <w:pPr>
              <w:widowControl/>
              <w:jc w:val="both"/>
              <w:rPr>
                <w:sz w:val="24"/>
                <w:szCs w:val="24"/>
                <w:lang w:val="uk-UA"/>
              </w:rPr>
            </w:pPr>
            <w:r w:rsidRPr="007426E7">
              <w:rPr>
                <w:sz w:val="24"/>
                <w:szCs w:val="24"/>
                <w:lang w:val="uk-UA"/>
              </w:rPr>
              <w:t>у тому числі суб’єкти малого підприємництва</w:t>
            </w:r>
          </w:p>
        </w:tc>
        <w:tc>
          <w:tcPr>
            <w:tcW w:w="3237"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так</w:t>
            </w:r>
          </w:p>
        </w:tc>
        <w:tc>
          <w:tcPr>
            <w:tcW w:w="3238" w:type="dxa"/>
            <w:shd w:val="clear" w:color="auto" w:fill="auto"/>
            <w:vAlign w:val="center"/>
          </w:tcPr>
          <w:p w:rsidR="00772A8B" w:rsidRPr="007426E7" w:rsidRDefault="0009251F" w:rsidP="00803D86">
            <w:pPr>
              <w:widowControl/>
              <w:jc w:val="center"/>
              <w:rPr>
                <w:sz w:val="24"/>
                <w:szCs w:val="24"/>
                <w:lang w:val="uk-UA"/>
              </w:rPr>
            </w:pPr>
            <w:r w:rsidRPr="007426E7">
              <w:rPr>
                <w:sz w:val="24"/>
                <w:szCs w:val="24"/>
                <w:lang w:val="uk-UA"/>
              </w:rPr>
              <w:t>-</w:t>
            </w:r>
          </w:p>
        </w:tc>
      </w:tr>
    </w:tbl>
    <w:p w:rsidR="00E64191" w:rsidRDefault="00E64191" w:rsidP="00803D86">
      <w:pPr>
        <w:widowControl/>
        <w:ind w:firstLine="851"/>
        <w:jc w:val="both"/>
        <w:rPr>
          <w:sz w:val="24"/>
          <w:szCs w:val="24"/>
          <w:lang w:val="uk-UA"/>
        </w:rPr>
      </w:pPr>
    </w:p>
    <w:p w:rsidR="00772A8B" w:rsidRPr="007426E7" w:rsidRDefault="0009251F" w:rsidP="00803D86">
      <w:pPr>
        <w:widowControl/>
        <w:ind w:firstLine="851"/>
        <w:jc w:val="both"/>
        <w:rPr>
          <w:sz w:val="24"/>
          <w:szCs w:val="24"/>
          <w:lang w:val="uk-UA"/>
        </w:rPr>
      </w:pPr>
      <w:r w:rsidRPr="007426E7">
        <w:rPr>
          <w:sz w:val="24"/>
          <w:szCs w:val="24"/>
          <w:lang w:val="uk-UA"/>
        </w:rPr>
        <w:t>Прийняття цього документу є об'єктивною потребою право</w:t>
      </w:r>
      <w:r w:rsidR="00D6157C" w:rsidRPr="007426E7">
        <w:rPr>
          <w:sz w:val="24"/>
          <w:szCs w:val="24"/>
          <w:lang w:val="uk-UA"/>
        </w:rPr>
        <w:t>во</w:t>
      </w:r>
      <w:r w:rsidRPr="007426E7">
        <w:rPr>
          <w:sz w:val="24"/>
          <w:szCs w:val="24"/>
          <w:lang w:val="uk-UA"/>
        </w:rPr>
        <w:t>го врегулювання питань водовідведення. Проблема, яку пропонується врегулювати в результаті прийняття регуляторного акта, є важливою і не може бути розв’язано за допомогою ринкових механізмів, оскільки потребує законодавчого врегулювання.</w:t>
      </w:r>
    </w:p>
    <w:p w:rsidR="00772A8B" w:rsidRDefault="0009251F" w:rsidP="00803D86">
      <w:pPr>
        <w:widowControl/>
        <w:ind w:firstLine="851"/>
        <w:jc w:val="both"/>
        <w:rPr>
          <w:sz w:val="24"/>
          <w:szCs w:val="24"/>
          <w:lang w:val="uk-UA"/>
        </w:rPr>
      </w:pPr>
      <w:r w:rsidRPr="007426E7">
        <w:rPr>
          <w:sz w:val="24"/>
          <w:szCs w:val="24"/>
          <w:lang w:val="uk-UA"/>
        </w:rPr>
        <w:t>Правила є обов'язковими для</w:t>
      </w:r>
      <w:r w:rsidR="00D6157C" w:rsidRPr="007426E7">
        <w:rPr>
          <w:sz w:val="24"/>
          <w:szCs w:val="24"/>
          <w:lang w:val="uk-UA"/>
        </w:rPr>
        <w:t xml:space="preserve"> виробника та</w:t>
      </w:r>
      <w:r w:rsidRPr="007426E7">
        <w:rPr>
          <w:sz w:val="24"/>
          <w:szCs w:val="24"/>
          <w:lang w:val="uk-UA"/>
        </w:rPr>
        <w:t xml:space="preserve"> всі</w:t>
      </w:r>
      <w:r w:rsidR="00D6157C" w:rsidRPr="007426E7">
        <w:rPr>
          <w:sz w:val="24"/>
          <w:szCs w:val="24"/>
          <w:lang w:val="uk-UA"/>
        </w:rPr>
        <w:t>х споживачів</w:t>
      </w:r>
      <w:r w:rsidR="00C93C8B" w:rsidRPr="007426E7">
        <w:rPr>
          <w:sz w:val="24"/>
          <w:szCs w:val="24"/>
          <w:lang w:val="uk-UA"/>
        </w:rPr>
        <w:t xml:space="preserve"> міста Костянтинівка</w:t>
      </w:r>
      <w:r w:rsidR="00D6157C" w:rsidRPr="007426E7">
        <w:rPr>
          <w:sz w:val="24"/>
          <w:szCs w:val="24"/>
          <w:lang w:val="uk-UA"/>
        </w:rPr>
        <w:t>, яким Костянтинівське</w:t>
      </w:r>
      <w:r w:rsidRPr="007426E7">
        <w:rPr>
          <w:sz w:val="24"/>
          <w:szCs w:val="24"/>
          <w:lang w:val="uk-UA"/>
        </w:rPr>
        <w:t xml:space="preserve"> ВУВКГ н</w:t>
      </w:r>
      <w:bookmarkStart w:id="0" w:name="__DdeLink__2138_1883940262"/>
      <w:r w:rsidR="00C93C8B" w:rsidRPr="007426E7">
        <w:rPr>
          <w:sz w:val="24"/>
          <w:szCs w:val="24"/>
          <w:lang w:val="uk-UA"/>
        </w:rPr>
        <w:t>адає послуги з водовідведення</w:t>
      </w:r>
      <w:r w:rsidRPr="007426E7">
        <w:rPr>
          <w:sz w:val="24"/>
          <w:szCs w:val="24"/>
          <w:lang w:val="uk-UA"/>
        </w:rPr>
        <w:t>.</w:t>
      </w:r>
      <w:bookmarkEnd w:id="0"/>
    </w:p>
    <w:p w:rsidR="007426E7" w:rsidRPr="007426E7" w:rsidRDefault="007426E7">
      <w:pPr>
        <w:widowControl/>
        <w:jc w:val="both"/>
        <w:rPr>
          <w:sz w:val="24"/>
          <w:szCs w:val="24"/>
          <w:lang w:val="uk-UA"/>
        </w:rPr>
      </w:pPr>
    </w:p>
    <w:p w:rsidR="00772A8B" w:rsidRPr="007426E7" w:rsidRDefault="0009251F" w:rsidP="00E036F1">
      <w:pPr>
        <w:widowControl/>
        <w:tabs>
          <w:tab w:val="left" w:pos="284"/>
        </w:tabs>
        <w:ind w:firstLine="851"/>
        <w:jc w:val="both"/>
        <w:rPr>
          <w:sz w:val="24"/>
          <w:szCs w:val="24"/>
        </w:rPr>
      </w:pPr>
      <w:r w:rsidRPr="007426E7">
        <w:rPr>
          <w:b/>
          <w:bCs/>
          <w:sz w:val="24"/>
          <w:szCs w:val="24"/>
          <w:lang w:val="uk-UA"/>
        </w:rPr>
        <w:t>ІІ.</w:t>
      </w:r>
      <w:r w:rsidR="00E036F1">
        <w:rPr>
          <w:b/>
          <w:bCs/>
          <w:sz w:val="24"/>
          <w:szCs w:val="24"/>
          <w:lang w:val="en-US"/>
        </w:rPr>
        <w:tab/>
      </w:r>
      <w:r w:rsidRPr="007426E7">
        <w:rPr>
          <w:b/>
          <w:bCs/>
          <w:sz w:val="24"/>
          <w:szCs w:val="24"/>
          <w:lang w:val="uk-UA"/>
        </w:rPr>
        <w:t>Цілі державного регулювання</w:t>
      </w:r>
    </w:p>
    <w:p w:rsidR="00803D86" w:rsidRDefault="0009251F" w:rsidP="00E036F1">
      <w:pPr>
        <w:widowControl/>
        <w:ind w:firstLine="851"/>
        <w:jc w:val="both"/>
        <w:rPr>
          <w:sz w:val="24"/>
          <w:szCs w:val="24"/>
          <w:lang w:val="uk-UA"/>
        </w:rPr>
      </w:pPr>
      <w:r w:rsidRPr="007426E7">
        <w:rPr>
          <w:sz w:val="24"/>
          <w:szCs w:val="24"/>
          <w:lang w:val="uk-UA"/>
        </w:rPr>
        <w:t xml:space="preserve">Метою рішення є виконання вимог Закону України «Про питну воду, питне водопостачання та водовідведення», </w:t>
      </w:r>
      <w:r w:rsidR="00803D86">
        <w:rPr>
          <w:sz w:val="24"/>
          <w:szCs w:val="24"/>
          <w:lang w:val="uk-UA"/>
        </w:rPr>
        <w:t>«</w:t>
      </w:r>
      <w:r w:rsidRPr="007426E7">
        <w:rPr>
          <w:sz w:val="24"/>
          <w:szCs w:val="24"/>
          <w:lang w:val="uk-UA"/>
        </w:rPr>
        <w:t>Правил користування системами централізованого комунального водопостачання та водовідведення в населених пунктах України</w:t>
      </w:r>
      <w:r w:rsidR="00803D86">
        <w:rPr>
          <w:sz w:val="24"/>
          <w:szCs w:val="24"/>
          <w:lang w:val="uk-UA"/>
        </w:rPr>
        <w:t>»</w:t>
      </w:r>
      <w:r w:rsidRPr="007426E7">
        <w:rPr>
          <w:sz w:val="24"/>
          <w:szCs w:val="24"/>
          <w:lang w:val="uk-UA"/>
        </w:rPr>
        <w:t xml:space="preserve"> від 27.06.2008 року №190.</w:t>
      </w:r>
    </w:p>
    <w:p w:rsidR="00803D86" w:rsidRDefault="0009251F" w:rsidP="00E036F1">
      <w:pPr>
        <w:widowControl/>
        <w:ind w:firstLine="851"/>
        <w:jc w:val="both"/>
        <w:rPr>
          <w:sz w:val="24"/>
          <w:szCs w:val="24"/>
          <w:lang w:val="uk-UA"/>
        </w:rPr>
      </w:pPr>
      <w:r w:rsidRPr="007426E7">
        <w:rPr>
          <w:sz w:val="24"/>
          <w:szCs w:val="24"/>
          <w:lang w:val="uk-UA"/>
        </w:rPr>
        <w:t xml:space="preserve">Правила розроблені на підставі загальнодержавних </w:t>
      </w:r>
      <w:r w:rsidR="00803D86">
        <w:rPr>
          <w:sz w:val="24"/>
          <w:szCs w:val="24"/>
          <w:lang w:val="uk-UA"/>
        </w:rPr>
        <w:t>«</w:t>
      </w:r>
      <w:r w:rsidRPr="007426E7">
        <w:rPr>
          <w:sz w:val="24"/>
          <w:szCs w:val="24"/>
          <w:lang w:val="uk-UA"/>
        </w:rPr>
        <w:t>Правил приймання стічних вод до систем централізованого водовідведення»</w:t>
      </w:r>
      <w:r w:rsidR="00803D86">
        <w:rPr>
          <w:sz w:val="24"/>
          <w:szCs w:val="24"/>
          <w:lang w:val="uk-UA"/>
        </w:rPr>
        <w:t>»</w:t>
      </w:r>
      <w:r w:rsidRPr="007426E7">
        <w:rPr>
          <w:sz w:val="24"/>
          <w:szCs w:val="24"/>
          <w:lang w:val="uk-UA"/>
        </w:rPr>
        <w:t>, затверджених наказом Міністерства регіонального розвитку, будівництва та житлово-комунального господарства України від 01.1</w:t>
      </w:r>
      <w:r w:rsidR="005173AF">
        <w:rPr>
          <w:sz w:val="24"/>
          <w:szCs w:val="24"/>
          <w:lang w:val="uk-UA"/>
        </w:rPr>
        <w:t xml:space="preserve">2.2017 року №316, зареєстровані </w:t>
      </w:r>
      <w:r w:rsidRPr="007426E7">
        <w:rPr>
          <w:sz w:val="24"/>
          <w:szCs w:val="24"/>
          <w:lang w:val="uk-UA"/>
        </w:rPr>
        <w:t xml:space="preserve">в Міністерстві юстиції України 15.01.2018 №56/31508, та </w:t>
      </w:r>
      <w:r w:rsidR="00803D86">
        <w:rPr>
          <w:sz w:val="24"/>
          <w:szCs w:val="24"/>
          <w:lang w:val="uk-UA"/>
        </w:rPr>
        <w:t>«</w:t>
      </w:r>
      <w:r w:rsidRPr="007426E7">
        <w:rPr>
          <w:sz w:val="24"/>
          <w:szCs w:val="24"/>
          <w:lang w:val="uk-UA"/>
        </w:rPr>
        <w:t>Порядку визначення розміру плати, що стягується за наднормативні скиди стічних вод в системи водовідведення</w:t>
      </w:r>
      <w:r w:rsidR="00803D86">
        <w:rPr>
          <w:sz w:val="24"/>
          <w:szCs w:val="24"/>
          <w:lang w:val="uk-UA"/>
        </w:rPr>
        <w:t>»</w:t>
      </w:r>
      <w:r w:rsidRPr="007426E7">
        <w:rPr>
          <w:sz w:val="24"/>
          <w:szCs w:val="24"/>
          <w:lang w:val="uk-UA"/>
        </w:rPr>
        <w:t xml:space="preserve">, затвердженому наказом Міністерства регіонального розвитку, будівництва та житлово-комунального господарства України від 01.012.2017 №316, зареєстровані в Міністерстві юстиції України 15.01.2018 №56/31509. </w:t>
      </w:r>
    </w:p>
    <w:p w:rsidR="00772A8B" w:rsidRPr="00803D86" w:rsidRDefault="0009251F" w:rsidP="00E036F1">
      <w:pPr>
        <w:widowControl/>
        <w:ind w:firstLine="851"/>
        <w:jc w:val="both"/>
        <w:rPr>
          <w:sz w:val="24"/>
          <w:szCs w:val="24"/>
          <w:lang w:val="uk-UA"/>
        </w:rPr>
      </w:pPr>
      <w:r w:rsidRPr="007426E7">
        <w:rPr>
          <w:sz w:val="24"/>
          <w:szCs w:val="24"/>
          <w:lang w:val="uk-UA"/>
        </w:rPr>
        <w:t xml:space="preserve">Отже виникла необхідність погодження нових Правил, в яких встановлюються допустимі концентрації для кожної забруднюючої речовини, що може скидатися </w:t>
      </w:r>
      <w:r w:rsidR="00803D86">
        <w:rPr>
          <w:sz w:val="24"/>
          <w:szCs w:val="24"/>
          <w:lang w:val="uk-UA"/>
        </w:rPr>
        <w:t>с</w:t>
      </w:r>
      <w:r w:rsidRPr="007426E7">
        <w:rPr>
          <w:sz w:val="24"/>
          <w:szCs w:val="24"/>
          <w:lang w:val="uk-UA"/>
        </w:rPr>
        <w:t>поживачами у систему централізованого водовідведення, а також відображаються місцеві особливості приймання стічних вод</w:t>
      </w:r>
      <w:r w:rsidR="00C93C8B" w:rsidRPr="007426E7">
        <w:rPr>
          <w:sz w:val="24"/>
          <w:szCs w:val="24"/>
          <w:lang w:val="uk-UA"/>
        </w:rPr>
        <w:t xml:space="preserve"> </w:t>
      </w:r>
      <w:r w:rsidRPr="007426E7">
        <w:rPr>
          <w:sz w:val="24"/>
          <w:szCs w:val="24"/>
          <w:lang w:val="uk-UA"/>
        </w:rPr>
        <w:t>у міську каналізацію. Правилами також встановлюється порядок визначення розміру плати, що стягується за наднормат</w:t>
      </w:r>
      <w:r w:rsidR="00C93C8B" w:rsidRPr="007426E7">
        <w:rPr>
          <w:sz w:val="24"/>
          <w:szCs w:val="24"/>
          <w:lang w:val="uk-UA"/>
        </w:rPr>
        <w:t>ивні скиди стічних вод в систему</w:t>
      </w:r>
      <w:r w:rsidRPr="007426E7">
        <w:rPr>
          <w:sz w:val="24"/>
          <w:szCs w:val="24"/>
          <w:lang w:val="uk-UA"/>
        </w:rPr>
        <w:t xml:space="preserve"> водовід</w:t>
      </w:r>
      <w:r w:rsidR="009A71D4">
        <w:rPr>
          <w:sz w:val="24"/>
          <w:szCs w:val="24"/>
          <w:lang w:val="uk-UA"/>
        </w:rPr>
        <w:t>ведення міста Костянтинівки</w:t>
      </w:r>
      <w:r w:rsidRPr="007426E7">
        <w:rPr>
          <w:sz w:val="24"/>
          <w:szCs w:val="24"/>
          <w:lang w:val="uk-UA"/>
        </w:rPr>
        <w:t>.</w:t>
      </w:r>
    </w:p>
    <w:p w:rsidR="005E6CCF" w:rsidRPr="005E6CCF" w:rsidRDefault="005E6CCF">
      <w:pPr>
        <w:widowControl/>
        <w:jc w:val="both"/>
        <w:rPr>
          <w:bCs/>
          <w:sz w:val="24"/>
          <w:szCs w:val="24"/>
          <w:lang w:val="uk-UA"/>
        </w:rPr>
      </w:pPr>
    </w:p>
    <w:p w:rsidR="00772A8B" w:rsidRPr="007426E7" w:rsidRDefault="0009251F" w:rsidP="00E036F1">
      <w:pPr>
        <w:widowControl/>
        <w:tabs>
          <w:tab w:val="left" w:pos="284"/>
        </w:tabs>
        <w:ind w:firstLine="851"/>
        <w:jc w:val="both"/>
        <w:rPr>
          <w:b/>
          <w:bCs/>
          <w:sz w:val="24"/>
          <w:szCs w:val="24"/>
          <w:lang w:val="uk-UA"/>
        </w:rPr>
      </w:pPr>
      <w:r w:rsidRPr="007426E7">
        <w:rPr>
          <w:b/>
          <w:bCs/>
          <w:sz w:val="24"/>
          <w:szCs w:val="24"/>
          <w:lang w:val="uk-UA"/>
        </w:rPr>
        <w:t>ІІІ.</w:t>
      </w:r>
      <w:r w:rsidR="00E036F1" w:rsidRPr="00E036F1">
        <w:rPr>
          <w:b/>
          <w:bCs/>
          <w:sz w:val="24"/>
          <w:szCs w:val="24"/>
        </w:rPr>
        <w:tab/>
      </w:r>
      <w:r w:rsidRPr="007426E7">
        <w:rPr>
          <w:b/>
          <w:bCs/>
          <w:sz w:val="24"/>
          <w:szCs w:val="24"/>
          <w:lang w:val="uk-UA"/>
        </w:rPr>
        <w:t>Визначення та оцінка альтернативних способів досягнення визначених цілей</w:t>
      </w:r>
    </w:p>
    <w:p w:rsidR="00772A8B" w:rsidRPr="00803D86" w:rsidRDefault="0009251F" w:rsidP="00803D86">
      <w:pPr>
        <w:pStyle w:val="ab"/>
        <w:widowControl/>
        <w:numPr>
          <w:ilvl w:val="0"/>
          <w:numId w:val="5"/>
        </w:numPr>
        <w:tabs>
          <w:tab w:val="left" w:pos="1134"/>
        </w:tabs>
        <w:jc w:val="both"/>
        <w:rPr>
          <w:sz w:val="24"/>
          <w:szCs w:val="24"/>
          <w:lang w:val="uk-UA"/>
        </w:rPr>
      </w:pPr>
      <w:r w:rsidRPr="00803D86">
        <w:rPr>
          <w:sz w:val="24"/>
          <w:szCs w:val="24"/>
          <w:lang w:val="uk-UA"/>
        </w:rPr>
        <w:t>Визначення альтернативних способів:</w:t>
      </w:r>
    </w:p>
    <w:p w:rsidR="00803D86" w:rsidRDefault="0009251F" w:rsidP="00803D86">
      <w:pPr>
        <w:ind w:firstLine="851"/>
        <w:jc w:val="both"/>
        <w:rPr>
          <w:sz w:val="24"/>
          <w:szCs w:val="24"/>
          <w:lang w:val="uk-UA"/>
        </w:rPr>
      </w:pPr>
      <w:r w:rsidRPr="005E6CCF">
        <w:rPr>
          <w:sz w:val="24"/>
          <w:szCs w:val="24"/>
          <w:lang w:val="uk-UA"/>
        </w:rPr>
        <w:t>Альтернативні способи вирішення про</w:t>
      </w:r>
      <w:r w:rsidR="005173AF" w:rsidRPr="005E6CCF">
        <w:rPr>
          <w:sz w:val="24"/>
          <w:szCs w:val="24"/>
          <w:lang w:val="uk-UA"/>
        </w:rPr>
        <w:t xml:space="preserve">блемі відсутні, оскільки згідно </w:t>
      </w:r>
      <w:r w:rsidRPr="005E6CCF">
        <w:rPr>
          <w:sz w:val="24"/>
          <w:szCs w:val="24"/>
          <w:lang w:val="uk-UA"/>
        </w:rPr>
        <w:t xml:space="preserve">з Законом України </w:t>
      </w:r>
      <w:r w:rsidR="00803D86" w:rsidRPr="005E6CCF">
        <w:rPr>
          <w:sz w:val="24"/>
          <w:szCs w:val="24"/>
          <w:lang w:val="uk-UA"/>
        </w:rPr>
        <w:t>«П</w:t>
      </w:r>
      <w:r w:rsidRPr="005E6CCF">
        <w:rPr>
          <w:sz w:val="24"/>
          <w:szCs w:val="24"/>
          <w:lang w:val="uk-UA"/>
        </w:rPr>
        <w:t xml:space="preserve">ро </w:t>
      </w:r>
      <w:r w:rsidR="005E6CCF" w:rsidRPr="005E6CCF">
        <w:rPr>
          <w:sz w:val="24"/>
          <w:szCs w:val="24"/>
          <w:lang w:val="uk-UA"/>
        </w:rPr>
        <w:t>питну воду, питне водопостачання та водовідведення</w:t>
      </w:r>
      <w:r w:rsidR="00803D86" w:rsidRPr="005E6CCF">
        <w:rPr>
          <w:sz w:val="24"/>
          <w:szCs w:val="24"/>
          <w:lang w:val="uk-UA"/>
        </w:rPr>
        <w:t>»</w:t>
      </w:r>
      <w:r w:rsidRPr="005E6CCF">
        <w:rPr>
          <w:sz w:val="24"/>
          <w:szCs w:val="24"/>
          <w:lang w:val="uk-UA"/>
        </w:rPr>
        <w:t xml:space="preserve"> </w:t>
      </w:r>
      <w:r w:rsidR="005E6CCF" w:rsidRPr="005E6CCF">
        <w:rPr>
          <w:sz w:val="24"/>
          <w:szCs w:val="24"/>
          <w:lang w:val="uk-UA"/>
        </w:rPr>
        <w:t>затвердження</w:t>
      </w:r>
      <w:r w:rsidRPr="007426E7">
        <w:rPr>
          <w:sz w:val="24"/>
          <w:szCs w:val="24"/>
          <w:lang w:val="uk-UA"/>
        </w:rPr>
        <w:t xml:space="preserve"> місцевих Правил відносяться виключно до компетенції органів місцев</w:t>
      </w:r>
      <w:r w:rsidR="005E6CCF">
        <w:rPr>
          <w:sz w:val="24"/>
          <w:szCs w:val="24"/>
          <w:lang w:val="uk-UA"/>
        </w:rPr>
        <w:t>ого самоврядування</w:t>
      </w:r>
      <w:r w:rsidRPr="007426E7">
        <w:rPr>
          <w:sz w:val="24"/>
          <w:szCs w:val="24"/>
          <w:lang w:val="uk-UA"/>
        </w:rPr>
        <w:t>. Крім того, нормам</w:t>
      </w:r>
      <w:r w:rsidR="005173AF">
        <w:rPr>
          <w:sz w:val="24"/>
          <w:szCs w:val="24"/>
          <w:lang w:val="uk-UA"/>
        </w:rPr>
        <w:t xml:space="preserve">и чинного законодавства України </w:t>
      </w:r>
      <w:r w:rsidRPr="007426E7">
        <w:rPr>
          <w:sz w:val="24"/>
          <w:szCs w:val="24"/>
          <w:lang w:val="uk-UA"/>
        </w:rPr>
        <w:t>не встановлене інший порядок затвердження Правил, ніж шляхом прийняття відповідног</w:t>
      </w:r>
      <w:r w:rsidR="00803D86">
        <w:rPr>
          <w:sz w:val="24"/>
          <w:szCs w:val="24"/>
          <w:lang w:val="uk-UA"/>
        </w:rPr>
        <w:t>о рішення виконавчого комітету.</w:t>
      </w:r>
    </w:p>
    <w:p w:rsidR="00803D86" w:rsidRDefault="00014585" w:rsidP="00803D86">
      <w:pPr>
        <w:ind w:firstLine="851"/>
        <w:jc w:val="both"/>
        <w:rPr>
          <w:sz w:val="24"/>
          <w:szCs w:val="24"/>
          <w:lang w:val="uk-UA"/>
        </w:rPr>
      </w:pPr>
      <w:r>
        <w:rPr>
          <w:sz w:val="24"/>
          <w:szCs w:val="24"/>
          <w:lang w:val="uk-UA"/>
        </w:rPr>
        <w:t>У разі не врегулювання даної ситуації, тобто залишення її без змін призведе до пошкоджень систем централізованого водовідведення, зниження ефективності роботи та зниження безпечності її експлуатації і завдання шкоди навколишньому природному середовищу від забруднення скидами стічних вод підприємств м</w:t>
      </w:r>
      <w:r w:rsidR="007343A6">
        <w:rPr>
          <w:sz w:val="24"/>
          <w:szCs w:val="24"/>
          <w:lang w:val="uk-UA"/>
        </w:rPr>
        <w:t>іста Костянтинівки.</w:t>
      </w:r>
    </w:p>
    <w:p w:rsidR="00772A8B" w:rsidRDefault="00014585" w:rsidP="00803D86">
      <w:pPr>
        <w:ind w:firstLine="851"/>
        <w:jc w:val="both"/>
        <w:rPr>
          <w:sz w:val="24"/>
          <w:szCs w:val="24"/>
          <w:lang w:val="uk-UA"/>
        </w:rPr>
      </w:pPr>
      <w:r>
        <w:rPr>
          <w:sz w:val="24"/>
          <w:szCs w:val="24"/>
          <w:lang w:val="uk-UA"/>
        </w:rPr>
        <w:t>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w:t>
      </w:r>
    </w:p>
    <w:p w:rsidR="00E64191" w:rsidRPr="00803D86" w:rsidRDefault="00E64191" w:rsidP="00803D86">
      <w:pPr>
        <w:ind w:firstLine="851"/>
        <w:jc w:val="both"/>
        <w:rPr>
          <w:sz w:val="24"/>
          <w:szCs w:val="24"/>
          <w:lang w:val="uk-UA"/>
        </w:rPr>
      </w:pPr>
    </w:p>
    <w:tbl>
      <w:tblPr>
        <w:tblStyle w:val="aa"/>
        <w:tblW w:w="9322" w:type="dxa"/>
        <w:tblLook w:val="04A0"/>
      </w:tblPr>
      <w:tblGrid>
        <w:gridCol w:w="3085"/>
        <w:gridCol w:w="6237"/>
      </w:tblGrid>
      <w:tr w:rsidR="00772A8B" w:rsidRPr="007426E7">
        <w:tc>
          <w:tcPr>
            <w:tcW w:w="3085" w:type="dxa"/>
            <w:shd w:val="clear" w:color="auto" w:fill="auto"/>
          </w:tcPr>
          <w:p w:rsidR="00772A8B" w:rsidRPr="00E64191" w:rsidRDefault="0009251F" w:rsidP="00E64191">
            <w:pPr>
              <w:widowControl/>
              <w:jc w:val="center"/>
              <w:rPr>
                <w:sz w:val="24"/>
                <w:szCs w:val="24"/>
                <w:lang w:val="uk-UA"/>
              </w:rPr>
            </w:pPr>
            <w:r w:rsidRPr="007426E7">
              <w:rPr>
                <w:sz w:val="24"/>
                <w:szCs w:val="24"/>
                <w:lang w:val="uk-UA"/>
              </w:rPr>
              <w:lastRenderedPageBreak/>
              <w:t>Вид альтернативи</w:t>
            </w:r>
          </w:p>
        </w:tc>
        <w:tc>
          <w:tcPr>
            <w:tcW w:w="6236" w:type="dxa"/>
            <w:shd w:val="clear" w:color="auto" w:fill="auto"/>
          </w:tcPr>
          <w:p w:rsidR="00772A8B" w:rsidRPr="00E64191" w:rsidRDefault="0009251F" w:rsidP="00E64191">
            <w:pPr>
              <w:widowControl/>
              <w:jc w:val="center"/>
              <w:rPr>
                <w:sz w:val="24"/>
                <w:szCs w:val="24"/>
                <w:lang w:val="uk-UA"/>
              </w:rPr>
            </w:pPr>
            <w:r w:rsidRPr="007426E7">
              <w:rPr>
                <w:sz w:val="24"/>
                <w:szCs w:val="24"/>
                <w:lang w:val="uk-UA"/>
              </w:rPr>
              <w:t>Опис альтернативи</w:t>
            </w:r>
          </w:p>
        </w:tc>
      </w:tr>
      <w:tr w:rsidR="00772A8B" w:rsidRPr="00E036F1">
        <w:tc>
          <w:tcPr>
            <w:tcW w:w="3085" w:type="dxa"/>
            <w:shd w:val="clear" w:color="auto" w:fill="auto"/>
          </w:tcPr>
          <w:p w:rsidR="00772A8B" w:rsidRPr="007426E7" w:rsidRDefault="0009251F">
            <w:pPr>
              <w:widowControl/>
              <w:jc w:val="both"/>
              <w:rPr>
                <w:sz w:val="24"/>
                <w:szCs w:val="24"/>
              </w:rPr>
            </w:pPr>
            <w:r w:rsidRPr="007426E7">
              <w:rPr>
                <w:sz w:val="24"/>
                <w:szCs w:val="24"/>
                <w:lang w:val="uk-UA"/>
              </w:rPr>
              <w:t xml:space="preserve">Залишення існуючої на </w:t>
            </w:r>
          </w:p>
          <w:p w:rsidR="00772A8B" w:rsidRPr="007426E7" w:rsidRDefault="0009251F">
            <w:pPr>
              <w:widowControl/>
              <w:jc w:val="both"/>
              <w:rPr>
                <w:sz w:val="24"/>
                <w:szCs w:val="24"/>
              </w:rPr>
            </w:pPr>
            <w:r w:rsidRPr="007426E7">
              <w:rPr>
                <w:sz w:val="24"/>
                <w:szCs w:val="24"/>
                <w:lang w:val="uk-UA"/>
              </w:rPr>
              <w:t xml:space="preserve">даний момент ситуації </w:t>
            </w:r>
          </w:p>
          <w:p w:rsidR="00772A8B" w:rsidRPr="007426E7" w:rsidRDefault="0009251F">
            <w:pPr>
              <w:widowControl/>
              <w:jc w:val="both"/>
              <w:rPr>
                <w:sz w:val="24"/>
                <w:szCs w:val="24"/>
              </w:rPr>
            </w:pPr>
            <w:r w:rsidRPr="007426E7">
              <w:rPr>
                <w:sz w:val="24"/>
                <w:szCs w:val="24"/>
                <w:lang w:val="uk-UA"/>
              </w:rPr>
              <w:t>без змін</w:t>
            </w:r>
          </w:p>
          <w:p w:rsidR="00772A8B" w:rsidRPr="007426E7" w:rsidRDefault="00772A8B">
            <w:pPr>
              <w:widowControl/>
              <w:jc w:val="both"/>
              <w:rPr>
                <w:sz w:val="24"/>
                <w:szCs w:val="24"/>
                <w:lang w:val="uk-UA"/>
              </w:rPr>
            </w:pPr>
          </w:p>
        </w:tc>
        <w:tc>
          <w:tcPr>
            <w:tcW w:w="6236" w:type="dxa"/>
            <w:shd w:val="clear" w:color="auto" w:fill="auto"/>
          </w:tcPr>
          <w:p w:rsidR="00772A8B" w:rsidRPr="007426E7" w:rsidRDefault="0009251F">
            <w:pPr>
              <w:widowControl/>
              <w:jc w:val="both"/>
              <w:rPr>
                <w:sz w:val="24"/>
                <w:szCs w:val="24"/>
                <w:lang w:val="uk-UA"/>
              </w:rPr>
            </w:pPr>
            <w:r w:rsidRPr="007426E7">
              <w:rPr>
                <w:sz w:val="24"/>
                <w:szCs w:val="24"/>
                <w:lang w:val="uk-UA"/>
              </w:rPr>
              <w:t>Не забезпечується досягнен</w:t>
            </w:r>
            <w:r w:rsidR="007343A6">
              <w:rPr>
                <w:sz w:val="24"/>
                <w:szCs w:val="24"/>
                <w:lang w:val="uk-UA"/>
              </w:rPr>
              <w:t xml:space="preserve">ня цілі щодо створення умов для попередження порушень </w:t>
            </w:r>
            <w:r w:rsidRPr="007426E7">
              <w:rPr>
                <w:sz w:val="24"/>
                <w:szCs w:val="24"/>
                <w:lang w:val="uk-UA"/>
              </w:rPr>
              <w:t>у роботі систем централізованого водовідведення та очищення стічних вод, підвищення ефективності роботи та забезпечення належної експлуатації систем водовідведення, а також охорони навколишнього природного середовища від забруднення скидами стічних вод, що, у свою чергу,є гарантуванням безпеки життя і здоров’я людини</w:t>
            </w:r>
          </w:p>
        </w:tc>
      </w:tr>
      <w:tr w:rsidR="00772A8B" w:rsidRPr="007426E7">
        <w:tc>
          <w:tcPr>
            <w:tcW w:w="3085" w:type="dxa"/>
            <w:shd w:val="clear" w:color="auto" w:fill="auto"/>
          </w:tcPr>
          <w:p w:rsidR="00772A8B" w:rsidRPr="007426E7" w:rsidRDefault="0009251F">
            <w:pPr>
              <w:widowControl/>
              <w:jc w:val="both"/>
              <w:rPr>
                <w:sz w:val="24"/>
                <w:szCs w:val="24"/>
              </w:rPr>
            </w:pPr>
            <w:r w:rsidRPr="007426E7">
              <w:rPr>
                <w:sz w:val="24"/>
                <w:szCs w:val="24"/>
                <w:lang w:val="uk-UA"/>
              </w:rPr>
              <w:t xml:space="preserve">Прийняття </w:t>
            </w:r>
          </w:p>
          <w:p w:rsidR="00772A8B" w:rsidRPr="007426E7" w:rsidRDefault="0009251F">
            <w:pPr>
              <w:widowControl/>
              <w:jc w:val="both"/>
              <w:rPr>
                <w:sz w:val="24"/>
                <w:szCs w:val="24"/>
              </w:rPr>
            </w:pPr>
            <w:r w:rsidRPr="007426E7">
              <w:rPr>
                <w:sz w:val="24"/>
                <w:szCs w:val="24"/>
                <w:lang w:val="uk-UA"/>
              </w:rPr>
              <w:t>регуляторного акта</w:t>
            </w:r>
          </w:p>
          <w:p w:rsidR="00772A8B" w:rsidRPr="007426E7" w:rsidRDefault="00772A8B">
            <w:pPr>
              <w:widowControl/>
              <w:jc w:val="both"/>
              <w:rPr>
                <w:sz w:val="24"/>
                <w:szCs w:val="24"/>
                <w:lang w:val="uk-UA"/>
              </w:rPr>
            </w:pPr>
          </w:p>
        </w:tc>
        <w:tc>
          <w:tcPr>
            <w:tcW w:w="6236" w:type="dxa"/>
            <w:shd w:val="clear" w:color="auto" w:fill="auto"/>
          </w:tcPr>
          <w:p w:rsidR="00772A8B" w:rsidRPr="007426E7" w:rsidRDefault="0009251F">
            <w:pPr>
              <w:widowControl/>
              <w:jc w:val="both"/>
              <w:rPr>
                <w:sz w:val="24"/>
                <w:szCs w:val="24"/>
              </w:rPr>
            </w:pPr>
            <w:r w:rsidRPr="007426E7">
              <w:rPr>
                <w:sz w:val="24"/>
                <w:szCs w:val="24"/>
                <w:lang w:val="uk-UA"/>
              </w:rPr>
              <w:t>Прийняття проект</w:t>
            </w:r>
            <w:r w:rsidR="00776CF6" w:rsidRPr="007426E7">
              <w:rPr>
                <w:sz w:val="24"/>
                <w:szCs w:val="24"/>
                <w:lang w:val="uk-UA"/>
              </w:rPr>
              <w:t>у</w:t>
            </w:r>
            <w:r w:rsidRPr="007426E7">
              <w:rPr>
                <w:sz w:val="24"/>
                <w:szCs w:val="24"/>
                <w:lang w:val="uk-UA"/>
              </w:rPr>
              <w:t xml:space="preserve"> регуляторного акта забезпечить створення належних правових підстав та умов для без</w:t>
            </w:r>
            <w:r w:rsidR="00B07E66" w:rsidRPr="007426E7">
              <w:rPr>
                <w:sz w:val="24"/>
                <w:szCs w:val="24"/>
                <w:lang w:val="uk-UA"/>
              </w:rPr>
              <w:t>печного й безперебійного функціону</w:t>
            </w:r>
            <w:r w:rsidRPr="007426E7">
              <w:rPr>
                <w:sz w:val="24"/>
                <w:szCs w:val="24"/>
                <w:lang w:val="uk-UA"/>
              </w:rPr>
              <w:t>вання систем централізованого водовідведення та очищення стічних вод населених пунктів</w:t>
            </w:r>
          </w:p>
        </w:tc>
      </w:tr>
    </w:tbl>
    <w:p w:rsidR="00772A8B" w:rsidRPr="007426E7" w:rsidRDefault="00772A8B">
      <w:pPr>
        <w:widowControl/>
        <w:jc w:val="both"/>
        <w:rPr>
          <w:sz w:val="24"/>
          <w:szCs w:val="24"/>
          <w:lang w:val="uk-UA"/>
        </w:rPr>
      </w:pPr>
    </w:p>
    <w:p w:rsidR="00772A8B" w:rsidRPr="007426E7" w:rsidRDefault="0009251F" w:rsidP="00E64191">
      <w:pPr>
        <w:widowControl/>
        <w:ind w:firstLine="851"/>
        <w:jc w:val="both"/>
        <w:rPr>
          <w:sz w:val="24"/>
          <w:szCs w:val="24"/>
        </w:rPr>
      </w:pPr>
      <w:r w:rsidRPr="007426E7">
        <w:rPr>
          <w:sz w:val="24"/>
          <w:szCs w:val="24"/>
          <w:lang w:val="uk-UA"/>
        </w:rPr>
        <w:t>2. Оцінка вибраних альтернативних способів досягнення цілей</w:t>
      </w:r>
    </w:p>
    <w:p w:rsidR="002A77A1" w:rsidRDefault="002A77A1">
      <w:pPr>
        <w:widowControl/>
        <w:jc w:val="both"/>
        <w:rPr>
          <w:sz w:val="24"/>
          <w:szCs w:val="24"/>
          <w:lang w:val="uk-UA"/>
        </w:rPr>
      </w:pPr>
    </w:p>
    <w:p w:rsidR="00772A8B" w:rsidRPr="007426E7" w:rsidRDefault="0009251F" w:rsidP="00E64191">
      <w:pPr>
        <w:widowControl/>
        <w:ind w:firstLine="851"/>
        <w:jc w:val="both"/>
        <w:rPr>
          <w:sz w:val="24"/>
          <w:szCs w:val="24"/>
        </w:rPr>
      </w:pPr>
      <w:r w:rsidRPr="007426E7">
        <w:rPr>
          <w:sz w:val="24"/>
          <w:szCs w:val="24"/>
          <w:lang w:val="uk-UA"/>
        </w:rPr>
        <w:t>Оцінка впливу на сферу інтересів держави</w:t>
      </w:r>
    </w:p>
    <w:tbl>
      <w:tblPr>
        <w:tblStyle w:val="aa"/>
        <w:tblW w:w="9712" w:type="dxa"/>
        <w:tblLook w:val="04A0"/>
      </w:tblPr>
      <w:tblGrid>
        <w:gridCol w:w="3237"/>
        <w:gridCol w:w="3237"/>
        <w:gridCol w:w="3238"/>
      </w:tblGrid>
      <w:tr w:rsidR="00772A8B" w:rsidRPr="007426E7">
        <w:tc>
          <w:tcPr>
            <w:tcW w:w="3237" w:type="dxa"/>
            <w:shd w:val="clear" w:color="auto" w:fill="auto"/>
          </w:tcPr>
          <w:p w:rsidR="00772A8B" w:rsidRPr="007426E7" w:rsidRDefault="0009251F">
            <w:pPr>
              <w:widowControl/>
              <w:jc w:val="center"/>
              <w:rPr>
                <w:sz w:val="24"/>
                <w:szCs w:val="24"/>
              </w:rPr>
            </w:pPr>
            <w:r w:rsidRPr="007426E7">
              <w:rPr>
                <w:sz w:val="24"/>
                <w:szCs w:val="24"/>
                <w:lang w:val="uk-UA"/>
              </w:rPr>
              <w:t>Вид альтернативи</w:t>
            </w:r>
          </w:p>
        </w:tc>
        <w:tc>
          <w:tcPr>
            <w:tcW w:w="3237" w:type="dxa"/>
            <w:shd w:val="clear" w:color="auto" w:fill="auto"/>
          </w:tcPr>
          <w:p w:rsidR="00772A8B" w:rsidRPr="007426E7" w:rsidRDefault="0009251F">
            <w:pPr>
              <w:widowControl/>
              <w:jc w:val="center"/>
              <w:rPr>
                <w:sz w:val="24"/>
                <w:szCs w:val="24"/>
              </w:rPr>
            </w:pPr>
            <w:r w:rsidRPr="007426E7">
              <w:rPr>
                <w:sz w:val="24"/>
                <w:szCs w:val="24"/>
                <w:lang w:val="uk-UA"/>
              </w:rPr>
              <w:t>Вигоди</w:t>
            </w:r>
          </w:p>
        </w:tc>
        <w:tc>
          <w:tcPr>
            <w:tcW w:w="3238" w:type="dxa"/>
            <w:shd w:val="clear" w:color="auto" w:fill="auto"/>
          </w:tcPr>
          <w:p w:rsidR="00772A8B" w:rsidRPr="007426E7" w:rsidRDefault="0009251F">
            <w:pPr>
              <w:widowControl/>
              <w:jc w:val="center"/>
              <w:rPr>
                <w:sz w:val="24"/>
                <w:szCs w:val="24"/>
              </w:rPr>
            </w:pPr>
            <w:r w:rsidRPr="007426E7">
              <w:rPr>
                <w:sz w:val="24"/>
                <w:szCs w:val="24"/>
                <w:lang w:val="uk-UA"/>
              </w:rPr>
              <w:t>Витрати</w:t>
            </w:r>
          </w:p>
        </w:tc>
      </w:tr>
      <w:tr w:rsidR="00772A8B" w:rsidRPr="007426E7" w:rsidTr="00E64191">
        <w:tc>
          <w:tcPr>
            <w:tcW w:w="3237" w:type="dxa"/>
            <w:shd w:val="clear" w:color="auto" w:fill="auto"/>
          </w:tcPr>
          <w:p w:rsidR="00772A8B" w:rsidRPr="007426E7" w:rsidRDefault="0009251F">
            <w:pPr>
              <w:widowControl/>
              <w:jc w:val="both"/>
              <w:rPr>
                <w:sz w:val="24"/>
                <w:szCs w:val="24"/>
              </w:rPr>
            </w:pPr>
            <w:r w:rsidRPr="007426E7">
              <w:rPr>
                <w:sz w:val="24"/>
                <w:szCs w:val="24"/>
                <w:lang w:val="uk-UA"/>
              </w:rPr>
              <w:t>Залишення існуючої</w:t>
            </w:r>
            <w:r w:rsidRPr="007426E7">
              <w:rPr>
                <w:sz w:val="24"/>
                <w:szCs w:val="24"/>
                <w:lang w:val="uk-UA"/>
              </w:rPr>
              <w:br/>
              <w:t>на даний момент</w:t>
            </w:r>
          </w:p>
          <w:p w:rsidR="00772A8B" w:rsidRPr="007426E7" w:rsidRDefault="0009251F">
            <w:pPr>
              <w:widowControl/>
              <w:jc w:val="both"/>
              <w:rPr>
                <w:sz w:val="24"/>
                <w:szCs w:val="24"/>
              </w:rPr>
            </w:pPr>
            <w:r w:rsidRPr="007426E7">
              <w:rPr>
                <w:sz w:val="24"/>
                <w:szCs w:val="24"/>
                <w:lang w:val="uk-UA"/>
              </w:rPr>
              <w:t>ситуації без змін</w:t>
            </w:r>
          </w:p>
        </w:tc>
        <w:tc>
          <w:tcPr>
            <w:tcW w:w="3237"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відсутні</w:t>
            </w:r>
          </w:p>
        </w:tc>
        <w:tc>
          <w:tcPr>
            <w:tcW w:w="3238" w:type="dxa"/>
            <w:shd w:val="clear" w:color="auto" w:fill="auto"/>
          </w:tcPr>
          <w:p w:rsidR="00772A8B" w:rsidRPr="007426E7" w:rsidRDefault="0009251F" w:rsidP="005E6CCF">
            <w:pPr>
              <w:widowControl/>
              <w:jc w:val="both"/>
              <w:rPr>
                <w:sz w:val="24"/>
                <w:szCs w:val="24"/>
              </w:rPr>
            </w:pPr>
            <w:r w:rsidRPr="007426E7">
              <w:rPr>
                <w:sz w:val="24"/>
                <w:szCs w:val="24"/>
                <w:lang w:val="uk-UA"/>
              </w:rPr>
              <w:t>Альтернатива є неприйнятною, оскільки не відповідає вимогам чинного законодавства</w:t>
            </w:r>
          </w:p>
        </w:tc>
      </w:tr>
      <w:tr w:rsidR="00772A8B" w:rsidRPr="007426E7" w:rsidTr="00E64191">
        <w:tc>
          <w:tcPr>
            <w:tcW w:w="3237" w:type="dxa"/>
            <w:shd w:val="clear" w:color="auto" w:fill="auto"/>
          </w:tcPr>
          <w:p w:rsidR="00772A8B" w:rsidRPr="007426E7" w:rsidRDefault="0009251F">
            <w:pPr>
              <w:widowControl/>
              <w:jc w:val="both"/>
              <w:rPr>
                <w:sz w:val="24"/>
                <w:szCs w:val="24"/>
              </w:rPr>
            </w:pPr>
            <w:r w:rsidRPr="007426E7">
              <w:rPr>
                <w:sz w:val="24"/>
                <w:szCs w:val="24"/>
                <w:lang w:val="uk-UA"/>
              </w:rPr>
              <w:t xml:space="preserve">Прийняття </w:t>
            </w:r>
          </w:p>
          <w:p w:rsidR="00772A8B" w:rsidRPr="007426E7" w:rsidRDefault="0009251F">
            <w:pPr>
              <w:widowControl/>
              <w:jc w:val="both"/>
              <w:rPr>
                <w:sz w:val="24"/>
                <w:szCs w:val="24"/>
              </w:rPr>
            </w:pPr>
            <w:r w:rsidRPr="007426E7">
              <w:rPr>
                <w:sz w:val="24"/>
                <w:szCs w:val="24"/>
                <w:lang w:val="uk-UA"/>
              </w:rPr>
              <w:t>регуляторного акта</w:t>
            </w:r>
          </w:p>
          <w:p w:rsidR="00772A8B" w:rsidRPr="007426E7" w:rsidRDefault="00772A8B">
            <w:pPr>
              <w:widowControl/>
              <w:jc w:val="both"/>
              <w:rPr>
                <w:sz w:val="24"/>
                <w:szCs w:val="24"/>
                <w:lang w:val="uk-UA"/>
              </w:rPr>
            </w:pPr>
          </w:p>
        </w:tc>
        <w:tc>
          <w:tcPr>
            <w:tcW w:w="3237" w:type="dxa"/>
            <w:shd w:val="clear" w:color="auto" w:fill="auto"/>
          </w:tcPr>
          <w:p w:rsidR="00772A8B" w:rsidRPr="007426E7" w:rsidRDefault="0009251F">
            <w:pPr>
              <w:widowControl/>
              <w:jc w:val="both"/>
              <w:rPr>
                <w:sz w:val="24"/>
                <w:szCs w:val="24"/>
              </w:rPr>
            </w:pPr>
            <w:r w:rsidRPr="007426E7">
              <w:rPr>
                <w:sz w:val="24"/>
                <w:szCs w:val="24"/>
                <w:lang w:val="uk-UA"/>
              </w:rPr>
              <w:t>1.Реалізація державної політики у сфері водовідведення;</w:t>
            </w:r>
          </w:p>
          <w:p w:rsidR="00772A8B" w:rsidRPr="007426E7" w:rsidRDefault="0009251F">
            <w:pPr>
              <w:widowControl/>
              <w:jc w:val="both"/>
              <w:rPr>
                <w:sz w:val="24"/>
                <w:szCs w:val="24"/>
              </w:rPr>
            </w:pPr>
            <w:r w:rsidRPr="007426E7">
              <w:rPr>
                <w:sz w:val="24"/>
                <w:szCs w:val="24"/>
                <w:lang w:val="uk-UA"/>
              </w:rPr>
              <w:t>2.Виконання вимог Закону України «Про питну воду та питне водопостачання»</w:t>
            </w:r>
          </w:p>
        </w:tc>
        <w:tc>
          <w:tcPr>
            <w:tcW w:w="3238"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відсутні</w:t>
            </w:r>
          </w:p>
        </w:tc>
      </w:tr>
    </w:tbl>
    <w:p w:rsidR="00284801" w:rsidRDefault="00284801">
      <w:pPr>
        <w:widowControl/>
        <w:jc w:val="both"/>
        <w:rPr>
          <w:sz w:val="24"/>
          <w:szCs w:val="24"/>
          <w:lang w:val="uk-UA"/>
        </w:rPr>
      </w:pPr>
    </w:p>
    <w:p w:rsidR="00772A8B" w:rsidRPr="007426E7" w:rsidRDefault="0009251F" w:rsidP="00E64191">
      <w:pPr>
        <w:widowControl/>
        <w:ind w:firstLine="851"/>
        <w:jc w:val="both"/>
        <w:rPr>
          <w:sz w:val="24"/>
          <w:szCs w:val="24"/>
        </w:rPr>
      </w:pPr>
      <w:r w:rsidRPr="007426E7">
        <w:rPr>
          <w:sz w:val="24"/>
          <w:szCs w:val="24"/>
          <w:lang w:val="uk-UA"/>
        </w:rPr>
        <w:t>Оцінка впливу на сферу інтересів громадян</w:t>
      </w:r>
    </w:p>
    <w:tbl>
      <w:tblPr>
        <w:tblStyle w:val="aa"/>
        <w:tblW w:w="9712" w:type="dxa"/>
        <w:tblLook w:val="04A0"/>
      </w:tblPr>
      <w:tblGrid>
        <w:gridCol w:w="3237"/>
        <w:gridCol w:w="3237"/>
        <w:gridCol w:w="3238"/>
      </w:tblGrid>
      <w:tr w:rsidR="00772A8B" w:rsidRPr="007426E7">
        <w:tc>
          <w:tcPr>
            <w:tcW w:w="3237" w:type="dxa"/>
            <w:shd w:val="clear" w:color="auto" w:fill="auto"/>
          </w:tcPr>
          <w:p w:rsidR="00772A8B" w:rsidRPr="007426E7" w:rsidRDefault="0009251F">
            <w:pPr>
              <w:widowControl/>
              <w:jc w:val="both"/>
              <w:rPr>
                <w:sz w:val="24"/>
                <w:szCs w:val="24"/>
              </w:rPr>
            </w:pPr>
            <w:r w:rsidRPr="007426E7">
              <w:rPr>
                <w:sz w:val="24"/>
                <w:szCs w:val="24"/>
                <w:lang w:val="uk-UA"/>
              </w:rPr>
              <w:t>Вид альтернативи</w:t>
            </w:r>
          </w:p>
        </w:tc>
        <w:tc>
          <w:tcPr>
            <w:tcW w:w="3237" w:type="dxa"/>
            <w:shd w:val="clear" w:color="auto" w:fill="auto"/>
          </w:tcPr>
          <w:p w:rsidR="00772A8B" w:rsidRPr="00E64191" w:rsidRDefault="0009251F" w:rsidP="00E64191">
            <w:pPr>
              <w:widowControl/>
              <w:jc w:val="center"/>
              <w:rPr>
                <w:sz w:val="24"/>
                <w:szCs w:val="24"/>
                <w:lang w:val="uk-UA"/>
              </w:rPr>
            </w:pPr>
            <w:r w:rsidRPr="007426E7">
              <w:rPr>
                <w:sz w:val="24"/>
                <w:szCs w:val="24"/>
                <w:lang w:val="uk-UA"/>
              </w:rPr>
              <w:t>Вигоди</w:t>
            </w:r>
          </w:p>
        </w:tc>
        <w:tc>
          <w:tcPr>
            <w:tcW w:w="3238" w:type="dxa"/>
            <w:shd w:val="clear" w:color="auto" w:fill="auto"/>
          </w:tcPr>
          <w:p w:rsidR="00772A8B" w:rsidRPr="00E64191" w:rsidRDefault="0009251F" w:rsidP="00E64191">
            <w:pPr>
              <w:widowControl/>
              <w:jc w:val="center"/>
              <w:rPr>
                <w:sz w:val="24"/>
                <w:szCs w:val="24"/>
                <w:lang w:val="uk-UA"/>
              </w:rPr>
            </w:pPr>
            <w:r w:rsidRPr="007426E7">
              <w:rPr>
                <w:sz w:val="24"/>
                <w:szCs w:val="24"/>
                <w:lang w:val="uk-UA"/>
              </w:rPr>
              <w:t>Витрати</w:t>
            </w:r>
          </w:p>
        </w:tc>
      </w:tr>
      <w:tr w:rsidR="00772A8B" w:rsidRPr="007426E7" w:rsidTr="00E64191">
        <w:tc>
          <w:tcPr>
            <w:tcW w:w="3237" w:type="dxa"/>
            <w:shd w:val="clear" w:color="auto" w:fill="auto"/>
          </w:tcPr>
          <w:p w:rsidR="00772A8B" w:rsidRPr="007426E7" w:rsidRDefault="0009251F">
            <w:pPr>
              <w:widowControl/>
              <w:jc w:val="both"/>
              <w:rPr>
                <w:sz w:val="24"/>
                <w:szCs w:val="24"/>
              </w:rPr>
            </w:pPr>
            <w:r w:rsidRPr="007426E7">
              <w:rPr>
                <w:sz w:val="24"/>
                <w:szCs w:val="24"/>
                <w:lang w:val="uk-UA"/>
              </w:rPr>
              <w:t>Залишення існуючої</w:t>
            </w:r>
            <w:r w:rsidRPr="007426E7">
              <w:rPr>
                <w:sz w:val="24"/>
                <w:szCs w:val="24"/>
                <w:lang w:val="uk-UA"/>
              </w:rPr>
              <w:br/>
              <w:t>на даний момент ситуації без змін</w:t>
            </w:r>
          </w:p>
        </w:tc>
        <w:tc>
          <w:tcPr>
            <w:tcW w:w="3237"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відсутні</w:t>
            </w:r>
          </w:p>
        </w:tc>
        <w:tc>
          <w:tcPr>
            <w:tcW w:w="3238"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відсутні</w:t>
            </w:r>
          </w:p>
        </w:tc>
      </w:tr>
      <w:tr w:rsidR="00772A8B" w:rsidRPr="007426E7" w:rsidTr="00E64191">
        <w:tc>
          <w:tcPr>
            <w:tcW w:w="3237" w:type="dxa"/>
            <w:shd w:val="clear" w:color="auto" w:fill="auto"/>
          </w:tcPr>
          <w:p w:rsidR="00772A8B" w:rsidRPr="007426E7" w:rsidRDefault="0009251F">
            <w:pPr>
              <w:widowControl/>
              <w:jc w:val="both"/>
              <w:rPr>
                <w:sz w:val="24"/>
                <w:szCs w:val="24"/>
              </w:rPr>
            </w:pPr>
            <w:r w:rsidRPr="007426E7">
              <w:rPr>
                <w:sz w:val="24"/>
                <w:szCs w:val="24"/>
                <w:lang w:val="uk-UA"/>
              </w:rPr>
              <w:t xml:space="preserve">Прийняття </w:t>
            </w:r>
          </w:p>
          <w:p w:rsidR="00772A8B" w:rsidRPr="007426E7" w:rsidRDefault="0009251F">
            <w:pPr>
              <w:widowControl/>
              <w:jc w:val="both"/>
              <w:rPr>
                <w:sz w:val="24"/>
                <w:szCs w:val="24"/>
              </w:rPr>
            </w:pPr>
            <w:r w:rsidRPr="007426E7">
              <w:rPr>
                <w:sz w:val="24"/>
                <w:szCs w:val="24"/>
                <w:lang w:val="uk-UA"/>
              </w:rPr>
              <w:t>регуляторного акта</w:t>
            </w:r>
          </w:p>
          <w:p w:rsidR="00772A8B" w:rsidRPr="007426E7" w:rsidRDefault="00772A8B">
            <w:pPr>
              <w:widowControl/>
              <w:jc w:val="both"/>
              <w:rPr>
                <w:sz w:val="24"/>
                <w:szCs w:val="24"/>
                <w:lang w:val="uk-UA"/>
              </w:rPr>
            </w:pPr>
          </w:p>
        </w:tc>
        <w:tc>
          <w:tcPr>
            <w:tcW w:w="3237" w:type="dxa"/>
            <w:shd w:val="clear" w:color="auto" w:fill="auto"/>
          </w:tcPr>
          <w:p w:rsidR="00772A8B" w:rsidRPr="007426E7" w:rsidRDefault="0009251F">
            <w:pPr>
              <w:widowControl/>
              <w:jc w:val="both"/>
              <w:rPr>
                <w:sz w:val="24"/>
                <w:szCs w:val="24"/>
              </w:rPr>
            </w:pPr>
            <w:r w:rsidRPr="007426E7">
              <w:rPr>
                <w:sz w:val="24"/>
                <w:szCs w:val="24"/>
                <w:lang w:val="uk-UA"/>
              </w:rPr>
              <w:t>Проект регуляторного акта не стосується прав та обов’язків громадян</w:t>
            </w:r>
          </w:p>
        </w:tc>
        <w:tc>
          <w:tcPr>
            <w:tcW w:w="3238" w:type="dxa"/>
            <w:shd w:val="clear" w:color="auto" w:fill="auto"/>
            <w:vAlign w:val="center"/>
          </w:tcPr>
          <w:p w:rsidR="00772A8B" w:rsidRPr="007426E7" w:rsidRDefault="0009251F" w:rsidP="00E64191">
            <w:pPr>
              <w:widowControl/>
              <w:jc w:val="center"/>
              <w:rPr>
                <w:sz w:val="24"/>
                <w:szCs w:val="24"/>
              </w:rPr>
            </w:pPr>
            <w:r w:rsidRPr="007426E7">
              <w:rPr>
                <w:sz w:val="24"/>
                <w:szCs w:val="24"/>
                <w:lang w:val="uk-UA"/>
              </w:rPr>
              <w:t>відсутні</w:t>
            </w:r>
          </w:p>
        </w:tc>
      </w:tr>
    </w:tbl>
    <w:p w:rsidR="00772A8B" w:rsidRPr="007426E7" w:rsidRDefault="00772A8B">
      <w:pPr>
        <w:widowControl/>
        <w:jc w:val="both"/>
        <w:rPr>
          <w:sz w:val="24"/>
          <w:szCs w:val="24"/>
          <w:lang w:val="uk-UA"/>
        </w:rPr>
      </w:pPr>
    </w:p>
    <w:p w:rsidR="00772A8B" w:rsidRPr="007426E7" w:rsidRDefault="0009251F" w:rsidP="00E64191">
      <w:pPr>
        <w:widowControl/>
        <w:ind w:firstLine="851"/>
        <w:jc w:val="both"/>
        <w:rPr>
          <w:sz w:val="24"/>
          <w:szCs w:val="24"/>
        </w:rPr>
      </w:pPr>
      <w:r w:rsidRPr="007426E7">
        <w:rPr>
          <w:sz w:val="24"/>
          <w:szCs w:val="24"/>
          <w:lang w:val="uk-UA"/>
        </w:rPr>
        <w:t>Оцінка впливу на сферу інтересів суб’єктів господарювання</w:t>
      </w:r>
    </w:p>
    <w:tbl>
      <w:tblPr>
        <w:tblStyle w:val="aa"/>
        <w:tblW w:w="9713" w:type="dxa"/>
        <w:tblLook w:val="04A0"/>
      </w:tblPr>
      <w:tblGrid>
        <w:gridCol w:w="2557"/>
        <w:gridCol w:w="1357"/>
        <w:gridCol w:w="1496"/>
        <w:gridCol w:w="1421"/>
        <w:gridCol w:w="1440"/>
        <w:gridCol w:w="1442"/>
      </w:tblGrid>
      <w:tr w:rsidR="00772A8B" w:rsidRPr="007426E7" w:rsidTr="00E64191">
        <w:tc>
          <w:tcPr>
            <w:tcW w:w="2556" w:type="dxa"/>
            <w:shd w:val="clear" w:color="auto" w:fill="auto"/>
          </w:tcPr>
          <w:p w:rsidR="00772A8B" w:rsidRPr="00E64191" w:rsidRDefault="0009251F">
            <w:pPr>
              <w:widowControl/>
              <w:jc w:val="both"/>
              <w:rPr>
                <w:sz w:val="24"/>
                <w:szCs w:val="24"/>
                <w:lang w:val="uk-UA"/>
              </w:rPr>
            </w:pPr>
            <w:r w:rsidRPr="007426E7">
              <w:rPr>
                <w:sz w:val="24"/>
                <w:szCs w:val="24"/>
                <w:lang w:val="uk-UA"/>
              </w:rPr>
              <w:t>Показник</w:t>
            </w:r>
          </w:p>
        </w:tc>
        <w:tc>
          <w:tcPr>
            <w:tcW w:w="1357"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Великі</w:t>
            </w:r>
          </w:p>
        </w:tc>
        <w:tc>
          <w:tcPr>
            <w:tcW w:w="1496"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Середні</w:t>
            </w:r>
          </w:p>
        </w:tc>
        <w:tc>
          <w:tcPr>
            <w:tcW w:w="1421"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Малі</w:t>
            </w:r>
          </w:p>
        </w:tc>
        <w:tc>
          <w:tcPr>
            <w:tcW w:w="1440" w:type="dxa"/>
            <w:shd w:val="clear" w:color="auto" w:fill="auto"/>
            <w:vAlign w:val="center"/>
          </w:tcPr>
          <w:p w:rsidR="00772A8B" w:rsidRPr="00E64191" w:rsidRDefault="0009251F" w:rsidP="00E64191">
            <w:pPr>
              <w:widowControl/>
              <w:jc w:val="center"/>
              <w:rPr>
                <w:sz w:val="24"/>
                <w:szCs w:val="24"/>
                <w:lang w:val="uk-UA"/>
              </w:rPr>
            </w:pPr>
            <w:proofErr w:type="spellStart"/>
            <w:r w:rsidRPr="007426E7">
              <w:rPr>
                <w:sz w:val="24"/>
                <w:szCs w:val="24"/>
                <w:lang w:val="uk-UA"/>
              </w:rPr>
              <w:t>Мікро</w:t>
            </w:r>
            <w:proofErr w:type="spellEnd"/>
          </w:p>
        </w:tc>
        <w:tc>
          <w:tcPr>
            <w:tcW w:w="1442"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Разом</w:t>
            </w:r>
          </w:p>
        </w:tc>
      </w:tr>
      <w:tr w:rsidR="00772A8B" w:rsidRPr="007426E7" w:rsidTr="00E64191">
        <w:tc>
          <w:tcPr>
            <w:tcW w:w="2556" w:type="dxa"/>
            <w:shd w:val="clear" w:color="auto" w:fill="auto"/>
          </w:tcPr>
          <w:p w:rsidR="00772A8B" w:rsidRPr="007426E7" w:rsidRDefault="0009251F">
            <w:pPr>
              <w:widowControl/>
              <w:jc w:val="both"/>
              <w:rPr>
                <w:sz w:val="24"/>
                <w:szCs w:val="24"/>
              </w:rPr>
            </w:pPr>
            <w:r w:rsidRPr="007426E7">
              <w:rPr>
                <w:sz w:val="24"/>
                <w:szCs w:val="24"/>
                <w:lang w:val="uk-UA"/>
              </w:rPr>
              <w:t xml:space="preserve">Кількість суб’єктів </w:t>
            </w:r>
          </w:p>
          <w:p w:rsidR="00772A8B" w:rsidRPr="007426E7" w:rsidRDefault="007E0218">
            <w:pPr>
              <w:widowControl/>
              <w:jc w:val="both"/>
              <w:rPr>
                <w:sz w:val="24"/>
                <w:szCs w:val="24"/>
              </w:rPr>
            </w:pPr>
            <w:r>
              <w:rPr>
                <w:sz w:val="24"/>
                <w:szCs w:val="24"/>
                <w:lang w:val="uk-UA"/>
              </w:rPr>
              <w:t xml:space="preserve">господарювання, що підпадають </w:t>
            </w:r>
            <w:r w:rsidR="0009251F" w:rsidRPr="007426E7">
              <w:rPr>
                <w:sz w:val="24"/>
                <w:szCs w:val="24"/>
                <w:lang w:val="uk-UA"/>
              </w:rPr>
              <w:t>під дію</w:t>
            </w:r>
          </w:p>
          <w:p w:rsidR="00772A8B" w:rsidRPr="007426E7" w:rsidRDefault="0009251F">
            <w:pPr>
              <w:widowControl/>
              <w:jc w:val="both"/>
              <w:rPr>
                <w:sz w:val="24"/>
                <w:szCs w:val="24"/>
              </w:rPr>
            </w:pPr>
            <w:r w:rsidRPr="007426E7">
              <w:rPr>
                <w:sz w:val="24"/>
                <w:szCs w:val="24"/>
                <w:lang w:val="uk-UA"/>
              </w:rPr>
              <w:t xml:space="preserve">регулювання, </w:t>
            </w:r>
          </w:p>
          <w:p w:rsidR="00772A8B" w:rsidRPr="007426E7" w:rsidRDefault="0009251F">
            <w:pPr>
              <w:widowControl/>
              <w:jc w:val="both"/>
              <w:rPr>
                <w:sz w:val="24"/>
                <w:szCs w:val="24"/>
              </w:rPr>
            </w:pPr>
            <w:r w:rsidRPr="007426E7">
              <w:rPr>
                <w:sz w:val="24"/>
                <w:szCs w:val="24"/>
                <w:lang w:val="uk-UA"/>
              </w:rPr>
              <w:t>одиниць</w:t>
            </w:r>
          </w:p>
        </w:tc>
        <w:tc>
          <w:tcPr>
            <w:tcW w:w="1357" w:type="dxa"/>
            <w:shd w:val="clear" w:color="auto" w:fill="auto"/>
            <w:vAlign w:val="center"/>
          </w:tcPr>
          <w:p w:rsidR="00772A8B" w:rsidRPr="00E64191" w:rsidRDefault="00634F2D" w:rsidP="00E64191">
            <w:pPr>
              <w:widowControl/>
              <w:jc w:val="center"/>
              <w:rPr>
                <w:color w:val="000000"/>
                <w:sz w:val="24"/>
                <w:szCs w:val="24"/>
                <w:lang w:val="uk-UA"/>
              </w:rPr>
            </w:pPr>
            <w:r w:rsidRPr="007426E7">
              <w:rPr>
                <w:color w:val="000000"/>
                <w:sz w:val="24"/>
                <w:szCs w:val="24"/>
                <w:lang w:val="uk-UA"/>
              </w:rPr>
              <w:t>5</w:t>
            </w:r>
          </w:p>
        </w:tc>
        <w:tc>
          <w:tcPr>
            <w:tcW w:w="1496" w:type="dxa"/>
            <w:shd w:val="clear" w:color="auto" w:fill="auto"/>
            <w:vAlign w:val="center"/>
          </w:tcPr>
          <w:p w:rsidR="00772A8B" w:rsidRPr="00E64191" w:rsidRDefault="00634F2D" w:rsidP="00E64191">
            <w:pPr>
              <w:widowControl/>
              <w:jc w:val="center"/>
              <w:rPr>
                <w:color w:val="000000"/>
                <w:sz w:val="24"/>
                <w:szCs w:val="24"/>
                <w:lang w:val="uk-UA"/>
              </w:rPr>
            </w:pPr>
            <w:r w:rsidRPr="007426E7">
              <w:rPr>
                <w:color w:val="000000"/>
                <w:sz w:val="24"/>
                <w:szCs w:val="24"/>
                <w:lang w:val="uk-UA"/>
              </w:rPr>
              <w:t>33</w:t>
            </w:r>
          </w:p>
        </w:tc>
        <w:tc>
          <w:tcPr>
            <w:tcW w:w="1421" w:type="dxa"/>
            <w:shd w:val="clear" w:color="auto" w:fill="auto"/>
            <w:vAlign w:val="center"/>
          </w:tcPr>
          <w:p w:rsidR="00772A8B" w:rsidRPr="00E64191" w:rsidRDefault="00634F2D" w:rsidP="00E64191">
            <w:pPr>
              <w:widowControl/>
              <w:jc w:val="center"/>
              <w:rPr>
                <w:color w:val="000000"/>
                <w:sz w:val="24"/>
                <w:szCs w:val="24"/>
                <w:lang w:val="uk-UA"/>
              </w:rPr>
            </w:pPr>
            <w:r w:rsidRPr="007426E7">
              <w:rPr>
                <w:color w:val="000000"/>
                <w:sz w:val="24"/>
                <w:szCs w:val="24"/>
                <w:lang w:val="uk-UA"/>
              </w:rPr>
              <w:t>580</w:t>
            </w:r>
          </w:p>
        </w:tc>
        <w:tc>
          <w:tcPr>
            <w:tcW w:w="1440" w:type="dxa"/>
            <w:shd w:val="clear" w:color="auto" w:fill="auto"/>
            <w:vAlign w:val="center"/>
          </w:tcPr>
          <w:p w:rsidR="00772A8B" w:rsidRPr="00E64191" w:rsidRDefault="0009251F" w:rsidP="00E64191">
            <w:pPr>
              <w:widowControl/>
              <w:jc w:val="center"/>
              <w:rPr>
                <w:sz w:val="24"/>
                <w:szCs w:val="24"/>
                <w:lang w:val="uk-UA"/>
              </w:rPr>
            </w:pPr>
            <w:r w:rsidRPr="007426E7">
              <w:rPr>
                <w:color w:val="000000"/>
                <w:sz w:val="24"/>
                <w:szCs w:val="24"/>
                <w:lang w:val="uk-UA"/>
              </w:rPr>
              <w:t>-</w:t>
            </w:r>
          </w:p>
        </w:tc>
        <w:tc>
          <w:tcPr>
            <w:tcW w:w="1442" w:type="dxa"/>
            <w:shd w:val="clear" w:color="auto" w:fill="auto"/>
            <w:vAlign w:val="center"/>
          </w:tcPr>
          <w:p w:rsidR="00772A8B" w:rsidRPr="00E64191" w:rsidRDefault="00634F2D" w:rsidP="00E64191">
            <w:pPr>
              <w:widowControl/>
              <w:jc w:val="center"/>
              <w:rPr>
                <w:color w:val="000000"/>
                <w:sz w:val="24"/>
                <w:szCs w:val="24"/>
                <w:lang w:val="uk-UA"/>
              </w:rPr>
            </w:pPr>
            <w:r w:rsidRPr="007426E7">
              <w:rPr>
                <w:color w:val="000000"/>
                <w:sz w:val="24"/>
                <w:szCs w:val="24"/>
                <w:lang w:val="uk-UA"/>
              </w:rPr>
              <w:t>618</w:t>
            </w:r>
          </w:p>
        </w:tc>
      </w:tr>
      <w:tr w:rsidR="00772A8B" w:rsidRPr="007426E7" w:rsidTr="00E64191">
        <w:tc>
          <w:tcPr>
            <w:tcW w:w="2556" w:type="dxa"/>
            <w:shd w:val="clear" w:color="auto" w:fill="auto"/>
          </w:tcPr>
          <w:p w:rsidR="00772A8B" w:rsidRPr="007426E7" w:rsidRDefault="0009251F">
            <w:pPr>
              <w:widowControl/>
              <w:jc w:val="both"/>
              <w:rPr>
                <w:sz w:val="24"/>
                <w:szCs w:val="24"/>
              </w:rPr>
            </w:pPr>
            <w:r w:rsidRPr="007426E7">
              <w:rPr>
                <w:sz w:val="24"/>
                <w:szCs w:val="24"/>
                <w:lang w:val="uk-UA"/>
              </w:rPr>
              <w:t>Питома вага групи у загальній</w:t>
            </w:r>
            <w:r w:rsidR="007E0218">
              <w:rPr>
                <w:sz w:val="24"/>
                <w:szCs w:val="24"/>
                <w:lang w:val="uk-UA"/>
              </w:rPr>
              <w:t xml:space="preserve"> </w:t>
            </w:r>
            <w:r w:rsidRPr="007426E7">
              <w:rPr>
                <w:sz w:val="24"/>
                <w:szCs w:val="24"/>
                <w:lang w:val="uk-UA"/>
              </w:rPr>
              <w:t>кількості,</w:t>
            </w:r>
          </w:p>
          <w:p w:rsidR="00772A8B" w:rsidRPr="007426E7" w:rsidRDefault="0009251F">
            <w:pPr>
              <w:widowControl/>
              <w:jc w:val="both"/>
              <w:rPr>
                <w:sz w:val="24"/>
                <w:szCs w:val="24"/>
              </w:rPr>
            </w:pPr>
            <w:r w:rsidRPr="007426E7">
              <w:rPr>
                <w:sz w:val="24"/>
                <w:szCs w:val="24"/>
                <w:lang w:val="uk-UA"/>
              </w:rPr>
              <w:t>відсотків</w:t>
            </w:r>
          </w:p>
        </w:tc>
        <w:tc>
          <w:tcPr>
            <w:tcW w:w="1357" w:type="dxa"/>
            <w:shd w:val="clear" w:color="auto" w:fill="auto"/>
            <w:vAlign w:val="center"/>
          </w:tcPr>
          <w:p w:rsidR="00772A8B" w:rsidRPr="007426E7" w:rsidRDefault="00634F2D" w:rsidP="00E64191">
            <w:pPr>
              <w:widowControl/>
              <w:jc w:val="center"/>
              <w:rPr>
                <w:color w:val="000000"/>
                <w:sz w:val="24"/>
                <w:szCs w:val="24"/>
              </w:rPr>
            </w:pPr>
            <w:r w:rsidRPr="007426E7">
              <w:rPr>
                <w:color w:val="000000"/>
                <w:sz w:val="24"/>
                <w:szCs w:val="24"/>
                <w:lang w:val="uk-UA"/>
              </w:rPr>
              <w:t>1</w:t>
            </w:r>
          </w:p>
        </w:tc>
        <w:tc>
          <w:tcPr>
            <w:tcW w:w="1496" w:type="dxa"/>
            <w:shd w:val="clear" w:color="auto" w:fill="auto"/>
            <w:vAlign w:val="center"/>
          </w:tcPr>
          <w:p w:rsidR="00772A8B" w:rsidRPr="00E64191" w:rsidRDefault="00634F2D" w:rsidP="00E64191">
            <w:pPr>
              <w:widowControl/>
              <w:jc w:val="center"/>
              <w:rPr>
                <w:color w:val="000000"/>
                <w:sz w:val="24"/>
                <w:szCs w:val="24"/>
                <w:lang w:val="uk-UA"/>
              </w:rPr>
            </w:pPr>
            <w:r w:rsidRPr="007426E7">
              <w:rPr>
                <w:color w:val="000000"/>
                <w:sz w:val="24"/>
                <w:szCs w:val="24"/>
                <w:lang w:val="uk-UA"/>
              </w:rPr>
              <w:t>5</w:t>
            </w:r>
          </w:p>
        </w:tc>
        <w:tc>
          <w:tcPr>
            <w:tcW w:w="1421" w:type="dxa"/>
            <w:shd w:val="clear" w:color="auto" w:fill="auto"/>
            <w:vAlign w:val="center"/>
          </w:tcPr>
          <w:p w:rsidR="00772A8B" w:rsidRPr="00E64191" w:rsidRDefault="00634F2D" w:rsidP="00E64191">
            <w:pPr>
              <w:widowControl/>
              <w:jc w:val="center"/>
              <w:rPr>
                <w:color w:val="000000"/>
                <w:sz w:val="24"/>
                <w:szCs w:val="24"/>
                <w:lang w:val="uk-UA"/>
              </w:rPr>
            </w:pPr>
            <w:r w:rsidRPr="007426E7">
              <w:rPr>
                <w:color w:val="000000"/>
                <w:sz w:val="24"/>
                <w:szCs w:val="24"/>
                <w:lang w:val="uk-UA"/>
              </w:rPr>
              <w:t>94</w:t>
            </w:r>
          </w:p>
        </w:tc>
        <w:tc>
          <w:tcPr>
            <w:tcW w:w="1440" w:type="dxa"/>
            <w:shd w:val="clear" w:color="auto" w:fill="auto"/>
            <w:vAlign w:val="center"/>
          </w:tcPr>
          <w:p w:rsidR="00772A8B" w:rsidRPr="00E64191" w:rsidRDefault="0009251F" w:rsidP="00E64191">
            <w:pPr>
              <w:widowControl/>
              <w:jc w:val="center"/>
              <w:rPr>
                <w:sz w:val="24"/>
                <w:szCs w:val="24"/>
                <w:lang w:val="uk-UA"/>
              </w:rPr>
            </w:pPr>
            <w:r w:rsidRPr="007426E7">
              <w:rPr>
                <w:color w:val="000000"/>
                <w:sz w:val="24"/>
                <w:szCs w:val="24"/>
                <w:lang w:val="uk-UA"/>
              </w:rPr>
              <w:t>-</w:t>
            </w:r>
          </w:p>
        </w:tc>
        <w:tc>
          <w:tcPr>
            <w:tcW w:w="1442" w:type="dxa"/>
            <w:shd w:val="clear" w:color="auto" w:fill="auto"/>
            <w:vAlign w:val="center"/>
          </w:tcPr>
          <w:p w:rsidR="00772A8B" w:rsidRPr="007426E7" w:rsidRDefault="0009251F" w:rsidP="00E64191">
            <w:pPr>
              <w:widowControl/>
              <w:jc w:val="center"/>
              <w:rPr>
                <w:sz w:val="24"/>
                <w:szCs w:val="24"/>
              </w:rPr>
            </w:pPr>
            <w:r w:rsidRPr="007426E7">
              <w:rPr>
                <w:color w:val="000000"/>
                <w:sz w:val="24"/>
                <w:szCs w:val="24"/>
                <w:lang w:val="uk-UA"/>
              </w:rPr>
              <w:t>100</w:t>
            </w:r>
          </w:p>
        </w:tc>
      </w:tr>
    </w:tbl>
    <w:p w:rsidR="00772A8B" w:rsidRDefault="00772A8B">
      <w:pPr>
        <w:widowControl/>
        <w:jc w:val="both"/>
        <w:rPr>
          <w:sz w:val="24"/>
          <w:szCs w:val="24"/>
          <w:lang w:val="uk-UA"/>
        </w:rPr>
      </w:pPr>
    </w:p>
    <w:p w:rsidR="00E64191" w:rsidRDefault="00E64191">
      <w:pPr>
        <w:widowControl/>
        <w:jc w:val="both"/>
        <w:rPr>
          <w:sz w:val="24"/>
          <w:szCs w:val="24"/>
          <w:lang w:val="uk-UA"/>
        </w:rPr>
      </w:pPr>
    </w:p>
    <w:p w:rsidR="002A77A1" w:rsidRPr="007426E7" w:rsidRDefault="002A77A1">
      <w:pPr>
        <w:widowControl/>
        <w:jc w:val="both"/>
        <w:rPr>
          <w:sz w:val="24"/>
          <w:szCs w:val="24"/>
          <w:lang w:val="uk-UA"/>
        </w:rPr>
      </w:pPr>
    </w:p>
    <w:tbl>
      <w:tblPr>
        <w:tblStyle w:val="aa"/>
        <w:tblW w:w="9712" w:type="dxa"/>
        <w:tblLook w:val="04A0"/>
      </w:tblPr>
      <w:tblGrid>
        <w:gridCol w:w="3237"/>
        <w:gridCol w:w="3237"/>
        <w:gridCol w:w="3238"/>
      </w:tblGrid>
      <w:tr w:rsidR="00772A8B" w:rsidRPr="007426E7">
        <w:tc>
          <w:tcPr>
            <w:tcW w:w="3237" w:type="dxa"/>
            <w:shd w:val="clear" w:color="auto" w:fill="auto"/>
          </w:tcPr>
          <w:p w:rsidR="00772A8B" w:rsidRPr="007426E7" w:rsidRDefault="0009251F">
            <w:pPr>
              <w:widowControl/>
              <w:jc w:val="both"/>
              <w:rPr>
                <w:sz w:val="24"/>
                <w:szCs w:val="24"/>
              </w:rPr>
            </w:pPr>
            <w:r w:rsidRPr="007426E7">
              <w:rPr>
                <w:sz w:val="24"/>
                <w:szCs w:val="24"/>
                <w:lang w:val="uk-UA"/>
              </w:rPr>
              <w:lastRenderedPageBreak/>
              <w:t>Вид альтернативи</w:t>
            </w:r>
          </w:p>
        </w:tc>
        <w:tc>
          <w:tcPr>
            <w:tcW w:w="3237" w:type="dxa"/>
            <w:shd w:val="clear" w:color="auto" w:fill="auto"/>
          </w:tcPr>
          <w:p w:rsidR="00772A8B" w:rsidRPr="007426E7" w:rsidRDefault="0009251F">
            <w:pPr>
              <w:widowControl/>
              <w:jc w:val="center"/>
              <w:rPr>
                <w:sz w:val="24"/>
                <w:szCs w:val="24"/>
              </w:rPr>
            </w:pPr>
            <w:r w:rsidRPr="007426E7">
              <w:rPr>
                <w:sz w:val="24"/>
                <w:szCs w:val="24"/>
                <w:lang w:val="uk-UA"/>
              </w:rPr>
              <w:t>Вигоди</w:t>
            </w:r>
          </w:p>
        </w:tc>
        <w:tc>
          <w:tcPr>
            <w:tcW w:w="3238" w:type="dxa"/>
            <w:shd w:val="clear" w:color="auto" w:fill="auto"/>
          </w:tcPr>
          <w:p w:rsidR="00772A8B" w:rsidRPr="007426E7" w:rsidRDefault="0009251F">
            <w:pPr>
              <w:widowControl/>
              <w:jc w:val="center"/>
              <w:rPr>
                <w:sz w:val="24"/>
                <w:szCs w:val="24"/>
              </w:rPr>
            </w:pPr>
            <w:r w:rsidRPr="007426E7">
              <w:rPr>
                <w:sz w:val="24"/>
                <w:szCs w:val="24"/>
                <w:lang w:val="uk-UA"/>
              </w:rPr>
              <w:t>Витрати</w:t>
            </w:r>
          </w:p>
        </w:tc>
      </w:tr>
      <w:tr w:rsidR="00772A8B" w:rsidRPr="007426E7" w:rsidTr="00E64191">
        <w:tc>
          <w:tcPr>
            <w:tcW w:w="3237" w:type="dxa"/>
            <w:shd w:val="clear" w:color="auto" w:fill="auto"/>
          </w:tcPr>
          <w:p w:rsidR="00772A8B" w:rsidRPr="00E64191" w:rsidRDefault="0009251F">
            <w:pPr>
              <w:widowControl/>
              <w:jc w:val="both"/>
              <w:rPr>
                <w:sz w:val="24"/>
                <w:szCs w:val="24"/>
                <w:lang w:val="uk-UA"/>
              </w:rPr>
            </w:pPr>
            <w:r w:rsidRPr="007426E7">
              <w:rPr>
                <w:sz w:val="24"/>
                <w:szCs w:val="24"/>
                <w:lang w:val="uk-UA"/>
              </w:rPr>
              <w:t>Залишення існуючої</w:t>
            </w:r>
            <w:r w:rsidRPr="007426E7">
              <w:rPr>
                <w:sz w:val="24"/>
                <w:szCs w:val="24"/>
                <w:lang w:val="uk-UA"/>
              </w:rPr>
              <w:br/>
              <w:t>на даний момент ситуації без змін</w:t>
            </w:r>
          </w:p>
        </w:tc>
        <w:tc>
          <w:tcPr>
            <w:tcW w:w="3237" w:type="dxa"/>
            <w:shd w:val="clear" w:color="auto" w:fill="auto"/>
            <w:vAlign w:val="center"/>
          </w:tcPr>
          <w:p w:rsidR="00772A8B" w:rsidRPr="00E64191" w:rsidRDefault="0009251F" w:rsidP="00E64191">
            <w:pPr>
              <w:widowControl/>
              <w:jc w:val="center"/>
              <w:rPr>
                <w:sz w:val="24"/>
                <w:szCs w:val="24"/>
                <w:lang w:val="uk-UA"/>
              </w:rPr>
            </w:pPr>
            <w:r w:rsidRPr="007426E7">
              <w:rPr>
                <w:sz w:val="24"/>
                <w:szCs w:val="24"/>
                <w:lang w:val="uk-UA"/>
              </w:rPr>
              <w:t>відсутні</w:t>
            </w:r>
          </w:p>
        </w:tc>
        <w:tc>
          <w:tcPr>
            <w:tcW w:w="3238" w:type="dxa"/>
            <w:shd w:val="clear" w:color="auto" w:fill="auto"/>
          </w:tcPr>
          <w:p w:rsidR="00A32588" w:rsidRPr="005E6CCF" w:rsidRDefault="0009251F" w:rsidP="005E6CCF">
            <w:pPr>
              <w:widowControl/>
              <w:jc w:val="both"/>
              <w:rPr>
                <w:sz w:val="24"/>
                <w:szCs w:val="24"/>
                <w:lang w:val="uk-UA"/>
              </w:rPr>
            </w:pPr>
            <w:r w:rsidRPr="007426E7">
              <w:rPr>
                <w:sz w:val="24"/>
                <w:szCs w:val="24"/>
                <w:lang w:val="uk-UA"/>
              </w:rPr>
              <w:t>Альтернатива є неприйнятною, оскільки не відповідає вимогам чинного законодавства України</w:t>
            </w:r>
            <w:bookmarkStart w:id="1" w:name="_GoBack"/>
            <w:bookmarkEnd w:id="1"/>
          </w:p>
        </w:tc>
      </w:tr>
      <w:tr w:rsidR="00772A8B" w:rsidRPr="007426E7">
        <w:tc>
          <w:tcPr>
            <w:tcW w:w="3237" w:type="dxa"/>
            <w:shd w:val="clear" w:color="auto" w:fill="auto"/>
          </w:tcPr>
          <w:p w:rsidR="00772A8B" w:rsidRPr="007426E7" w:rsidRDefault="0009251F">
            <w:pPr>
              <w:widowControl/>
              <w:jc w:val="both"/>
              <w:rPr>
                <w:sz w:val="24"/>
                <w:szCs w:val="24"/>
              </w:rPr>
            </w:pPr>
            <w:r w:rsidRPr="007426E7">
              <w:rPr>
                <w:sz w:val="24"/>
                <w:szCs w:val="24"/>
                <w:lang w:val="uk-UA"/>
              </w:rPr>
              <w:t xml:space="preserve">Прийняття проекту </w:t>
            </w:r>
          </w:p>
          <w:p w:rsidR="00772A8B" w:rsidRPr="007426E7" w:rsidRDefault="0009251F">
            <w:pPr>
              <w:widowControl/>
              <w:jc w:val="both"/>
              <w:rPr>
                <w:sz w:val="24"/>
                <w:szCs w:val="24"/>
              </w:rPr>
            </w:pPr>
            <w:r w:rsidRPr="007426E7">
              <w:rPr>
                <w:sz w:val="24"/>
                <w:szCs w:val="24"/>
                <w:lang w:val="uk-UA"/>
              </w:rPr>
              <w:t>акта</w:t>
            </w:r>
          </w:p>
          <w:p w:rsidR="00772A8B" w:rsidRPr="007426E7" w:rsidRDefault="00772A8B">
            <w:pPr>
              <w:widowControl/>
              <w:jc w:val="both"/>
              <w:rPr>
                <w:sz w:val="24"/>
                <w:szCs w:val="24"/>
                <w:lang w:val="uk-UA"/>
              </w:rPr>
            </w:pPr>
          </w:p>
        </w:tc>
        <w:tc>
          <w:tcPr>
            <w:tcW w:w="3237" w:type="dxa"/>
            <w:shd w:val="clear" w:color="auto" w:fill="auto"/>
          </w:tcPr>
          <w:p w:rsidR="00772A8B" w:rsidRPr="007426E7" w:rsidRDefault="0009251F" w:rsidP="005E6CCF">
            <w:pPr>
              <w:widowControl/>
              <w:jc w:val="both"/>
              <w:rPr>
                <w:sz w:val="24"/>
                <w:szCs w:val="24"/>
              </w:rPr>
            </w:pPr>
            <w:r w:rsidRPr="007426E7">
              <w:rPr>
                <w:sz w:val="24"/>
                <w:szCs w:val="24"/>
                <w:lang w:val="uk-UA"/>
              </w:rPr>
              <w:t>Прийняття проекту</w:t>
            </w:r>
            <w:r w:rsidR="005E6CCF">
              <w:rPr>
                <w:sz w:val="24"/>
                <w:szCs w:val="24"/>
                <w:lang w:val="uk-UA"/>
              </w:rPr>
              <w:t xml:space="preserve"> </w:t>
            </w:r>
            <w:r w:rsidRPr="007426E7">
              <w:rPr>
                <w:sz w:val="24"/>
                <w:szCs w:val="24"/>
                <w:lang w:val="uk-UA"/>
              </w:rPr>
              <w:t xml:space="preserve">регуляторного </w:t>
            </w:r>
            <w:r w:rsidR="00776CF6" w:rsidRPr="007426E7">
              <w:rPr>
                <w:sz w:val="24"/>
                <w:szCs w:val="24"/>
                <w:lang w:val="uk-UA"/>
              </w:rPr>
              <w:t>акта полягатиме</w:t>
            </w:r>
            <w:r w:rsidRPr="007426E7">
              <w:rPr>
                <w:sz w:val="24"/>
                <w:szCs w:val="24"/>
                <w:lang w:val="uk-UA"/>
              </w:rPr>
              <w:t xml:space="preserve"> в запобіганні виникнення прогалин в законодавстві у сфері водовідведення</w:t>
            </w:r>
          </w:p>
        </w:tc>
        <w:tc>
          <w:tcPr>
            <w:tcW w:w="3238" w:type="dxa"/>
            <w:shd w:val="clear" w:color="auto" w:fill="auto"/>
          </w:tcPr>
          <w:p w:rsidR="00772A8B" w:rsidRPr="007426E7" w:rsidRDefault="0009251F" w:rsidP="005E6CCF">
            <w:pPr>
              <w:widowControl/>
              <w:jc w:val="both"/>
              <w:rPr>
                <w:sz w:val="24"/>
                <w:szCs w:val="24"/>
              </w:rPr>
            </w:pPr>
            <w:r w:rsidRPr="007426E7">
              <w:rPr>
                <w:sz w:val="24"/>
                <w:szCs w:val="24"/>
                <w:lang w:val="uk-UA"/>
              </w:rPr>
              <w:t xml:space="preserve">Прийняття проекту регуляторного акта </w:t>
            </w:r>
            <w:r w:rsidRPr="007426E7">
              <w:rPr>
                <w:sz w:val="24"/>
                <w:szCs w:val="24"/>
                <w:lang w:val="uk-UA"/>
              </w:rPr>
              <w:br/>
              <w:t>не потребує витрат</w:t>
            </w:r>
          </w:p>
        </w:tc>
      </w:tr>
    </w:tbl>
    <w:p w:rsidR="00772A8B" w:rsidRPr="007426E7" w:rsidRDefault="00772A8B">
      <w:pPr>
        <w:widowControl/>
        <w:jc w:val="both"/>
        <w:rPr>
          <w:sz w:val="24"/>
          <w:szCs w:val="24"/>
          <w:lang w:val="uk-UA"/>
        </w:rPr>
      </w:pPr>
    </w:p>
    <w:tbl>
      <w:tblPr>
        <w:tblStyle w:val="aa"/>
        <w:tblW w:w="9711" w:type="dxa"/>
        <w:tblLook w:val="04A0"/>
      </w:tblPr>
      <w:tblGrid>
        <w:gridCol w:w="4855"/>
        <w:gridCol w:w="4856"/>
      </w:tblGrid>
      <w:tr w:rsidR="00772A8B" w:rsidRPr="007426E7" w:rsidTr="00E64191">
        <w:tc>
          <w:tcPr>
            <w:tcW w:w="4855" w:type="dxa"/>
            <w:shd w:val="clear" w:color="auto" w:fill="auto"/>
          </w:tcPr>
          <w:p w:rsidR="00772A8B" w:rsidRPr="00E64191" w:rsidRDefault="0009251F">
            <w:pPr>
              <w:widowControl/>
              <w:jc w:val="both"/>
              <w:rPr>
                <w:sz w:val="24"/>
                <w:szCs w:val="24"/>
                <w:lang w:val="uk-UA"/>
              </w:rPr>
            </w:pPr>
            <w:r w:rsidRPr="007426E7">
              <w:rPr>
                <w:sz w:val="24"/>
                <w:szCs w:val="24"/>
                <w:lang w:val="uk-UA"/>
              </w:rPr>
              <w:t>Сумарні витрати за альтернативам</w:t>
            </w:r>
          </w:p>
        </w:tc>
        <w:tc>
          <w:tcPr>
            <w:tcW w:w="4856" w:type="dxa"/>
            <w:shd w:val="clear" w:color="auto" w:fill="auto"/>
          </w:tcPr>
          <w:p w:rsidR="00772A8B" w:rsidRPr="00E64191" w:rsidRDefault="0009251F" w:rsidP="00E64191">
            <w:pPr>
              <w:widowControl/>
              <w:jc w:val="center"/>
              <w:rPr>
                <w:sz w:val="24"/>
                <w:szCs w:val="24"/>
                <w:lang w:val="uk-UA"/>
              </w:rPr>
            </w:pPr>
            <w:r w:rsidRPr="007426E7">
              <w:rPr>
                <w:sz w:val="24"/>
                <w:szCs w:val="24"/>
                <w:lang w:val="uk-UA"/>
              </w:rPr>
              <w:t>Сума витрат, гривень</w:t>
            </w:r>
          </w:p>
        </w:tc>
      </w:tr>
      <w:tr w:rsidR="00772A8B" w:rsidRPr="007426E7" w:rsidTr="00E64191">
        <w:tc>
          <w:tcPr>
            <w:tcW w:w="4855" w:type="dxa"/>
            <w:shd w:val="clear" w:color="auto" w:fill="auto"/>
          </w:tcPr>
          <w:p w:rsidR="00772A8B" w:rsidRPr="007426E7" w:rsidRDefault="0009251F">
            <w:pPr>
              <w:widowControl/>
              <w:jc w:val="both"/>
              <w:rPr>
                <w:sz w:val="24"/>
                <w:szCs w:val="24"/>
              </w:rPr>
            </w:pPr>
            <w:r w:rsidRPr="007426E7">
              <w:rPr>
                <w:sz w:val="24"/>
                <w:szCs w:val="24"/>
                <w:lang w:val="uk-UA"/>
              </w:rPr>
              <w:t>Залишення існуючої на даний момент ситуації без змін</w:t>
            </w:r>
          </w:p>
        </w:tc>
        <w:tc>
          <w:tcPr>
            <w:tcW w:w="4856" w:type="dxa"/>
            <w:shd w:val="clear" w:color="auto" w:fill="auto"/>
          </w:tcPr>
          <w:p w:rsidR="00772A8B" w:rsidRPr="007426E7" w:rsidRDefault="0009251F">
            <w:pPr>
              <w:widowControl/>
              <w:jc w:val="both"/>
              <w:rPr>
                <w:sz w:val="24"/>
                <w:szCs w:val="24"/>
              </w:rPr>
            </w:pPr>
            <w:r w:rsidRPr="007426E7">
              <w:rPr>
                <w:sz w:val="24"/>
                <w:szCs w:val="24"/>
                <w:lang w:val="uk-UA"/>
              </w:rPr>
              <w:t>З огляду на альтернативу -</w:t>
            </w:r>
            <w:r w:rsidR="00776CF6" w:rsidRPr="007426E7">
              <w:rPr>
                <w:sz w:val="24"/>
                <w:szCs w:val="24"/>
                <w:lang w:val="uk-UA"/>
              </w:rPr>
              <w:t xml:space="preserve"> </w:t>
            </w:r>
            <w:r w:rsidRPr="007426E7">
              <w:rPr>
                <w:sz w:val="24"/>
                <w:szCs w:val="24"/>
                <w:lang w:val="uk-UA"/>
              </w:rPr>
              <w:t>залишення існуючої на даний момент ситуації без змін, витрати відсутні</w:t>
            </w:r>
          </w:p>
        </w:tc>
      </w:tr>
      <w:tr w:rsidR="00772A8B" w:rsidRPr="007426E7" w:rsidTr="00E64191">
        <w:tc>
          <w:tcPr>
            <w:tcW w:w="4855" w:type="dxa"/>
            <w:shd w:val="clear" w:color="auto" w:fill="auto"/>
          </w:tcPr>
          <w:p w:rsidR="00772A8B" w:rsidRPr="00E64191" w:rsidRDefault="0009251F">
            <w:pPr>
              <w:widowControl/>
              <w:jc w:val="both"/>
              <w:rPr>
                <w:sz w:val="24"/>
                <w:szCs w:val="24"/>
                <w:lang w:val="uk-UA"/>
              </w:rPr>
            </w:pPr>
            <w:r w:rsidRPr="007426E7">
              <w:rPr>
                <w:sz w:val="24"/>
                <w:szCs w:val="24"/>
                <w:lang w:val="uk-UA"/>
              </w:rPr>
              <w:t>Прийняття регуляторного акта</w:t>
            </w:r>
          </w:p>
        </w:tc>
        <w:tc>
          <w:tcPr>
            <w:tcW w:w="4856" w:type="dxa"/>
            <w:shd w:val="clear" w:color="auto" w:fill="auto"/>
          </w:tcPr>
          <w:p w:rsidR="00772A8B" w:rsidRPr="007426E7" w:rsidRDefault="008E714F">
            <w:pPr>
              <w:widowControl/>
              <w:jc w:val="both"/>
              <w:rPr>
                <w:sz w:val="24"/>
                <w:szCs w:val="24"/>
                <w:lang w:val="uk-UA"/>
              </w:rPr>
            </w:pPr>
            <w:r w:rsidRPr="007426E7">
              <w:rPr>
                <w:sz w:val="24"/>
                <w:szCs w:val="24"/>
                <w:lang w:val="uk-UA"/>
              </w:rPr>
              <w:t>Витрати на оприлюднення РА в засобах масової інформації</w:t>
            </w:r>
          </w:p>
        </w:tc>
      </w:tr>
    </w:tbl>
    <w:p w:rsidR="00772A8B" w:rsidRPr="007426E7" w:rsidRDefault="00772A8B">
      <w:pPr>
        <w:widowControl/>
        <w:jc w:val="both"/>
        <w:rPr>
          <w:sz w:val="24"/>
          <w:szCs w:val="24"/>
          <w:lang w:val="uk-UA"/>
        </w:rPr>
      </w:pPr>
    </w:p>
    <w:p w:rsidR="00772A8B" w:rsidRPr="007426E7" w:rsidRDefault="00E036F1" w:rsidP="00E036F1">
      <w:pPr>
        <w:widowControl/>
        <w:tabs>
          <w:tab w:val="left" w:pos="284"/>
        </w:tabs>
        <w:ind w:firstLine="851"/>
        <w:jc w:val="both"/>
        <w:rPr>
          <w:sz w:val="24"/>
          <w:szCs w:val="24"/>
        </w:rPr>
      </w:pPr>
      <w:r>
        <w:rPr>
          <w:b/>
          <w:bCs/>
          <w:sz w:val="24"/>
          <w:szCs w:val="24"/>
          <w:lang w:val="uk-UA"/>
        </w:rPr>
        <w:t>IV.</w:t>
      </w:r>
      <w:r w:rsidRPr="00E036F1">
        <w:rPr>
          <w:b/>
          <w:bCs/>
          <w:sz w:val="24"/>
          <w:szCs w:val="24"/>
        </w:rPr>
        <w:tab/>
      </w:r>
      <w:r w:rsidR="0009251F" w:rsidRPr="007426E7">
        <w:rPr>
          <w:b/>
          <w:bCs/>
          <w:sz w:val="24"/>
          <w:szCs w:val="24"/>
          <w:lang w:val="uk-UA"/>
        </w:rPr>
        <w:t xml:space="preserve">Механізм та заходи, які забезпечать розв’язання визначеної проблеми </w:t>
      </w:r>
    </w:p>
    <w:p w:rsidR="00772A8B" w:rsidRPr="007426E7" w:rsidRDefault="0009251F" w:rsidP="005E6CCF">
      <w:pPr>
        <w:widowControl/>
        <w:ind w:firstLine="851"/>
        <w:jc w:val="both"/>
        <w:rPr>
          <w:sz w:val="24"/>
          <w:szCs w:val="24"/>
        </w:rPr>
      </w:pPr>
      <w:r w:rsidRPr="007426E7">
        <w:rPr>
          <w:sz w:val="24"/>
          <w:szCs w:val="24"/>
          <w:lang w:val="uk-UA"/>
        </w:rPr>
        <w:t xml:space="preserve">Розв’язати визначену проблему у відповідності до принципів регуляторної політики пропонується у такий спосіб: </w:t>
      </w:r>
    </w:p>
    <w:p w:rsidR="005E6CCF" w:rsidRDefault="0009251F" w:rsidP="005E6CCF">
      <w:pPr>
        <w:widowControl/>
        <w:ind w:firstLine="851"/>
        <w:jc w:val="both"/>
        <w:rPr>
          <w:sz w:val="24"/>
          <w:szCs w:val="24"/>
          <w:lang w:val="uk-UA"/>
        </w:rPr>
      </w:pPr>
      <w:r w:rsidRPr="007426E7">
        <w:rPr>
          <w:sz w:val="24"/>
          <w:szCs w:val="24"/>
          <w:lang w:val="uk-UA"/>
        </w:rPr>
        <w:t xml:space="preserve">*затвердження </w:t>
      </w:r>
      <w:r w:rsidR="005E6CCF">
        <w:rPr>
          <w:sz w:val="24"/>
          <w:szCs w:val="24"/>
          <w:lang w:val="uk-UA"/>
        </w:rPr>
        <w:t>«</w:t>
      </w:r>
      <w:r w:rsidRPr="007426E7">
        <w:rPr>
          <w:sz w:val="24"/>
          <w:szCs w:val="24"/>
          <w:lang w:val="uk-UA"/>
        </w:rPr>
        <w:t>Правил приймання стічних вод до систем централізованого в</w:t>
      </w:r>
      <w:r w:rsidR="00776CF6" w:rsidRPr="007426E7">
        <w:rPr>
          <w:sz w:val="24"/>
          <w:szCs w:val="24"/>
          <w:lang w:val="uk-UA"/>
        </w:rPr>
        <w:t>о</w:t>
      </w:r>
      <w:r w:rsidR="007E0218">
        <w:rPr>
          <w:sz w:val="24"/>
          <w:szCs w:val="24"/>
          <w:lang w:val="uk-UA"/>
        </w:rPr>
        <w:t>довідведення міста Костянтинівки</w:t>
      </w:r>
      <w:r w:rsidR="005E6CCF">
        <w:rPr>
          <w:sz w:val="24"/>
          <w:szCs w:val="24"/>
          <w:lang w:val="uk-UA"/>
        </w:rPr>
        <w:t>»</w:t>
      </w:r>
      <w:r w:rsidRPr="007426E7">
        <w:rPr>
          <w:sz w:val="24"/>
          <w:szCs w:val="24"/>
          <w:lang w:val="uk-UA"/>
        </w:rPr>
        <w:t xml:space="preserve"> на підставі всебічного аналізу існуючої ситуації;</w:t>
      </w:r>
    </w:p>
    <w:p w:rsidR="005E6CCF" w:rsidRDefault="0009251F" w:rsidP="005E6CCF">
      <w:pPr>
        <w:widowControl/>
        <w:ind w:firstLine="851"/>
        <w:jc w:val="both"/>
        <w:rPr>
          <w:sz w:val="24"/>
          <w:szCs w:val="24"/>
          <w:lang w:val="uk-UA"/>
        </w:rPr>
      </w:pPr>
      <w:r w:rsidRPr="007426E7">
        <w:rPr>
          <w:sz w:val="24"/>
          <w:szCs w:val="24"/>
          <w:lang w:val="uk-UA"/>
        </w:rPr>
        <w:t>*надання у засобах масової інформації матеріалів що</w:t>
      </w:r>
      <w:r w:rsidR="00776CF6" w:rsidRPr="007426E7">
        <w:rPr>
          <w:sz w:val="24"/>
          <w:szCs w:val="24"/>
          <w:lang w:val="uk-UA"/>
        </w:rPr>
        <w:t>до</w:t>
      </w:r>
      <w:r w:rsidRPr="007426E7">
        <w:rPr>
          <w:sz w:val="24"/>
          <w:szCs w:val="24"/>
          <w:lang w:val="uk-UA"/>
        </w:rPr>
        <w:t xml:space="preserve"> запропонованих змін;</w:t>
      </w:r>
    </w:p>
    <w:p w:rsidR="005E6CCF" w:rsidRDefault="0009251F" w:rsidP="005E6CCF">
      <w:pPr>
        <w:widowControl/>
        <w:ind w:firstLine="851"/>
        <w:jc w:val="both"/>
        <w:rPr>
          <w:sz w:val="24"/>
          <w:szCs w:val="24"/>
          <w:lang w:val="uk-UA"/>
        </w:rPr>
      </w:pPr>
      <w:r w:rsidRPr="007426E7">
        <w:rPr>
          <w:sz w:val="24"/>
          <w:szCs w:val="24"/>
          <w:lang w:val="uk-UA"/>
        </w:rPr>
        <w:t>*взаємодія з громадськістю, забезпечення прозорості запропонованих</w:t>
      </w:r>
      <w:r w:rsidRPr="007426E7">
        <w:rPr>
          <w:sz w:val="24"/>
          <w:szCs w:val="24"/>
        </w:rPr>
        <w:t xml:space="preserve"> </w:t>
      </w:r>
      <w:r w:rsidR="005E6CCF">
        <w:rPr>
          <w:sz w:val="24"/>
          <w:szCs w:val="24"/>
          <w:lang w:val="uk-UA"/>
        </w:rPr>
        <w:t>«</w:t>
      </w:r>
      <w:r w:rsidRPr="007426E7">
        <w:rPr>
          <w:sz w:val="24"/>
          <w:szCs w:val="24"/>
          <w:lang w:val="uk-UA"/>
        </w:rPr>
        <w:t>Правил приймання стічних вод до систем центра</w:t>
      </w:r>
      <w:r w:rsidR="00776CF6" w:rsidRPr="007426E7">
        <w:rPr>
          <w:sz w:val="24"/>
          <w:szCs w:val="24"/>
          <w:lang w:val="uk-UA"/>
        </w:rPr>
        <w:t>лізованого во</w:t>
      </w:r>
      <w:r w:rsidR="00087768">
        <w:rPr>
          <w:sz w:val="24"/>
          <w:szCs w:val="24"/>
          <w:lang w:val="uk-UA"/>
        </w:rPr>
        <w:t>довідведення міста Костянтинівки</w:t>
      </w:r>
      <w:r w:rsidR="005E6CCF">
        <w:rPr>
          <w:sz w:val="24"/>
          <w:szCs w:val="24"/>
          <w:lang w:val="uk-UA"/>
        </w:rPr>
        <w:t>»</w:t>
      </w:r>
      <w:r w:rsidRPr="007426E7">
        <w:rPr>
          <w:sz w:val="24"/>
          <w:szCs w:val="24"/>
          <w:lang w:val="uk-UA"/>
        </w:rPr>
        <w:t>;</w:t>
      </w:r>
    </w:p>
    <w:p w:rsidR="005E6CCF" w:rsidRDefault="0009251F" w:rsidP="005E6CCF">
      <w:pPr>
        <w:widowControl/>
        <w:ind w:firstLine="851"/>
        <w:jc w:val="both"/>
        <w:rPr>
          <w:sz w:val="24"/>
          <w:szCs w:val="24"/>
          <w:lang w:val="uk-UA"/>
        </w:rPr>
      </w:pPr>
      <w:r w:rsidRPr="007426E7">
        <w:rPr>
          <w:sz w:val="24"/>
          <w:szCs w:val="24"/>
          <w:lang w:val="uk-UA"/>
        </w:rPr>
        <w:t>*врахування винесених з боку громадськості пропозицій та зауважень;</w:t>
      </w:r>
    </w:p>
    <w:p w:rsidR="00772A8B" w:rsidRPr="005E6CCF" w:rsidRDefault="0009251F" w:rsidP="005E6CCF">
      <w:pPr>
        <w:widowControl/>
        <w:ind w:firstLine="851"/>
        <w:jc w:val="both"/>
        <w:rPr>
          <w:sz w:val="24"/>
          <w:szCs w:val="24"/>
        </w:rPr>
      </w:pPr>
      <w:r w:rsidRPr="007426E7">
        <w:rPr>
          <w:b/>
          <w:bCs/>
          <w:sz w:val="24"/>
          <w:szCs w:val="24"/>
          <w:lang w:val="uk-UA"/>
        </w:rPr>
        <w:t>*</w:t>
      </w:r>
      <w:r w:rsidRPr="007426E7">
        <w:rPr>
          <w:sz w:val="24"/>
          <w:szCs w:val="24"/>
          <w:lang w:val="uk-UA"/>
        </w:rPr>
        <w:t xml:space="preserve">затвердження </w:t>
      </w:r>
      <w:r w:rsidR="005E6CCF">
        <w:rPr>
          <w:sz w:val="24"/>
          <w:szCs w:val="24"/>
          <w:lang w:val="uk-UA"/>
        </w:rPr>
        <w:t>«</w:t>
      </w:r>
      <w:r w:rsidRPr="007426E7">
        <w:rPr>
          <w:sz w:val="24"/>
          <w:szCs w:val="24"/>
          <w:lang w:val="uk-UA"/>
        </w:rPr>
        <w:t>Правил приймання стічних вод до систем централізованого водовідведення м</w:t>
      </w:r>
      <w:r w:rsidR="00087768">
        <w:rPr>
          <w:sz w:val="24"/>
          <w:szCs w:val="24"/>
          <w:lang w:val="uk-UA"/>
        </w:rPr>
        <w:t>іста Костянтинівки</w:t>
      </w:r>
      <w:r w:rsidR="005E6CCF">
        <w:rPr>
          <w:sz w:val="24"/>
          <w:szCs w:val="24"/>
          <w:lang w:val="uk-UA"/>
        </w:rPr>
        <w:t>»</w:t>
      </w:r>
      <w:r w:rsidRPr="007426E7">
        <w:rPr>
          <w:sz w:val="24"/>
          <w:szCs w:val="24"/>
          <w:lang w:val="uk-UA"/>
        </w:rPr>
        <w:t>.</w:t>
      </w:r>
    </w:p>
    <w:p w:rsidR="007426E7" w:rsidRPr="007426E7" w:rsidRDefault="007426E7">
      <w:pPr>
        <w:widowControl/>
        <w:jc w:val="both"/>
        <w:rPr>
          <w:sz w:val="24"/>
          <w:szCs w:val="24"/>
        </w:rPr>
      </w:pPr>
    </w:p>
    <w:p w:rsidR="00772A8B" w:rsidRPr="007426E7" w:rsidRDefault="00E036F1" w:rsidP="00E036F1">
      <w:pPr>
        <w:widowControl/>
        <w:tabs>
          <w:tab w:val="left" w:pos="284"/>
        </w:tabs>
        <w:ind w:firstLine="851"/>
        <w:jc w:val="both"/>
        <w:rPr>
          <w:sz w:val="24"/>
          <w:szCs w:val="24"/>
        </w:rPr>
      </w:pPr>
      <w:r>
        <w:rPr>
          <w:b/>
          <w:sz w:val="24"/>
          <w:szCs w:val="24"/>
          <w:lang w:val="uk-UA"/>
        </w:rPr>
        <w:t>V.</w:t>
      </w:r>
      <w:r w:rsidRPr="00E036F1">
        <w:rPr>
          <w:b/>
          <w:sz w:val="24"/>
          <w:szCs w:val="24"/>
        </w:rPr>
        <w:tab/>
      </w:r>
      <w:r w:rsidR="0009251F" w:rsidRPr="007426E7">
        <w:rPr>
          <w:b/>
          <w:sz w:val="24"/>
          <w:szCs w:val="24"/>
          <w:lang w:val="uk-UA"/>
        </w:rPr>
        <w:t>Обґрунтування можливості досягнення встановлених цілей у разі прийняття запропонованого регуляторного акту.</w:t>
      </w:r>
    </w:p>
    <w:p w:rsidR="004A05BD" w:rsidRDefault="0009251F" w:rsidP="004A05BD">
      <w:pPr>
        <w:widowControl/>
        <w:ind w:firstLine="851"/>
        <w:jc w:val="both"/>
        <w:rPr>
          <w:sz w:val="24"/>
          <w:szCs w:val="24"/>
          <w:lang w:val="uk-UA"/>
        </w:rPr>
      </w:pPr>
      <w:r w:rsidRPr="007426E7">
        <w:rPr>
          <w:sz w:val="24"/>
          <w:szCs w:val="24"/>
          <w:lang w:val="uk-UA"/>
        </w:rPr>
        <w:t>Прийняття вищезазначеного рішення міської ради надає можливість:</w:t>
      </w:r>
    </w:p>
    <w:p w:rsidR="004A05BD"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контролювати якість, кількість та режим скиду стічних вод підприємствами в систему центра</w:t>
      </w:r>
      <w:r w:rsidR="00776CF6" w:rsidRPr="007426E7">
        <w:rPr>
          <w:sz w:val="24"/>
          <w:szCs w:val="24"/>
          <w:lang w:val="uk-UA"/>
        </w:rPr>
        <w:t>лізованого во</w:t>
      </w:r>
      <w:r w:rsidR="00087768">
        <w:rPr>
          <w:sz w:val="24"/>
          <w:szCs w:val="24"/>
          <w:lang w:val="uk-UA"/>
        </w:rPr>
        <w:t>довідведення міста Костянтинівки</w:t>
      </w:r>
      <w:r w:rsidRPr="007426E7">
        <w:rPr>
          <w:sz w:val="24"/>
          <w:szCs w:val="24"/>
          <w:lang w:val="uk-UA"/>
        </w:rPr>
        <w:t>;</w:t>
      </w:r>
    </w:p>
    <w:p w:rsidR="004A05BD"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пред'являти підпри</w:t>
      </w:r>
      <w:r w:rsidR="00776CF6" w:rsidRPr="007426E7">
        <w:rPr>
          <w:sz w:val="24"/>
          <w:szCs w:val="24"/>
          <w:lang w:val="uk-UA"/>
        </w:rPr>
        <w:t>ємствам у встановленому порядку</w:t>
      </w:r>
      <w:r w:rsidRPr="007426E7">
        <w:rPr>
          <w:sz w:val="24"/>
          <w:szCs w:val="24"/>
          <w:lang w:val="uk-UA"/>
        </w:rPr>
        <w:t xml:space="preserve"> рахунок за скид понаднормативних забруднень;</w:t>
      </w:r>
    </w:p>
    <w:p w:rsidR="004A05BD"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вимагати від підприємств будівництва локальних очисних споруд при систематичному скиду понаднормативних забруднень;</w:t>
      </w:r>
    </w:p>
    <w:p w:rsidR="004A05BD"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 xml:space="preserve">встановлення на випусках стічних вод у контрольному колодязі пристроїв для регулювання </w:t>
      </w:r>
      <w:r w:rsidR="00776CF6" w:rsidRPr="007426E7">
        <w:rPr>
          <w:sz w:val="24"/>
          <w:szCs w:val="24"/>
          <w:lang w:val="uk-UA"/>
        </w:rPr>
        <w:t>режиму скиду і визначання кілько</w:t>
      </w:r>
      <w:r w:rsidRPr="007426E7">
        <w:rPr>
          <w:sz w:val="24"/>
          <w:szCs w:val="24"/>
          <w:lang w:val="uk-UA"/>
        </w:rPr>
        <w:t>сті стічних вод;</w:t>
      </w:r>
    </w:p>
    <w:p w:rsidR="004A05BD"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відключати підприємства від мереж водопостачання та водовідведення;</w:t>
      </w:r>
    </w:p>
    <w:p w:rsidR="004A05BD"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пред'являти підприємствам претензії щодо відшкодування збитків, заподіяних систем</w:t>
      </w:r>
      <w:r w:rsidR="00776CF6" w:rsidRPr="007426E7">
        <w:rPr>
          <w:sz w:val="24"/>
          <w:szCs w:val="24"/>
          <w:lang w:val="uk-UA"/>
        </w:rPr>
        <w:t>і</w:t>
      </w:r>
      <w:r w:rsidRPr="007426E7">
        <w:rPr>
          <w:sz w:val="24"/>
          <w:szCs w:val="24"/>
          <w:lang w:val="uk-UA"/>
        </w:rPr>
        <w:t xml:space="preserve"> комунальної каналізації;</w:t>
      </w:r>
    </w:p>
    <w:p w:rsidR="00772A8B" w:rsidRDefault="0009251F" w:rsidP="004A05BD">
      <w:pPr>
        <w:widowControl/>
        <w:ind w:firstLine="851"/>
        <w:jc w:val="both"/>
        <w:rPr>
          <w:sz w:val="24"/>
          <w:szCs w:val="24"/>
          <w:lang w:val="uk-UA"/>
        </w:rPr>
      </w:pPr>
      <w:r w:rsidRPr="007426E7">
        <w:rPr>
          <w:sz w:val="24"/>
          <w:szCs w:val="24"/>
          <w:lang w:val="uk-UA"/>
        </w:rPr>
        <w:t>-</w:t>
      </w:r>
      <w:r w:rsidR="00776CF6" w:rsidRPr="007426E7">
        <w:rPr>
          <w:sz w:val="24"/>
          <w:szCs w:val="24"/>
          <w:lang w:val="uk-UA"/>
        </w:rPr>
        <w:t xml:space="preserve"> </w:t>
      </w:r>
      <w:r w:rsidRPr="007426E7">
        <w:rPr>
          <w:sz w:val="24"/>
          <w:szCs w:val="24"/>
          <w:lang w:val="uk-UA"/>
        </w:rPr>
        <w:t xml:space="preserve">компенсувати грошові кошті, що були оплачені КП </w:t>
      </w:r>
      <w:r w:rsidR="004A05BD">
        <w:rPr>
          <w:sz w:val="24"/>
          <w:szCs w:val="24"/>
          <w:lang w:val="uk-UA"/>
        </w:rPr>
        <w:t>«</w:t>
      </w:r>
      <w:r w:rsidRPr="007426E7">
        <w:rPr>
          <w:sz w:val="24"/>
          <w:szCs w:val="24"/>
          <w:lang w:val="uk-UA"/>
        </w:rPr>
        <w:t>Компа</w:t>
      </w:r>
      <w:r w:rsidR="00776CF6" w:rsidRPr="007426E7">
        <w:rPr>
          <w:sz w:val="24"/>
          <w:szCs w:val="24"/>
          <w:lang w:val="uk-UA"/>
        </w:rPr>
        <w:t xml:space="preserve">нія </w:t>
      </w:r>
      <w:r w:rsidR="004A05BD">
        <w:rPr>
          <w:sz w:val="24"/>
          <w:szCs w:val="24"/>
          <w:lang w:val="uk-UA"/>
        </w:rPr>
        <w:t>«</w:t>
      </w:r>
      <w:r w:rsidR="00776CF6" w:rsidRPr="007426E7">
        <w:rPr>
          <w:sz w:val="24"/>
          <w:szCs w:val="24"/>
          <w:lang w:val="uk-UA"/>
        </w:rPr>
        <w:t>Вода Донбасу</w:t>
      </w:r>
      <w:r w:rsidR="004A05BD">
        <w:rPr>
          <w:sz w:val="24"/>
          <w:szCs w:val="24"/>
          <w:lang w:val="uk-UA"/>
        </w:rPr>
        <w:t>»</w:t>
      </w:r>
      <w:r w:rsidR="00776CF6" w:rsidRPr="007426E7">
        <w:rPr>
          <w:sz w:val="24"/>
          <w:szCs w:val="24"/>
          <w:lang w:val="uk-UA"/>
        </w:rPr>
        <w:t xml:space="preserve"> Костянтинівське</w:t>
      </w:r>
      <w:r w:rsidRPr="007426E7">
        <w:rPr>
          <w:sz w:val="24"/>
          <w:szCs w:val="24"/>
          <w:lang w:val="uk-UA"/>
        </w:rPr>
        <w:t xml:space="preserve"> ВУВКГ з причин порушення природоох</w:t>
      </w:r>
      <w:r w:rsidR="00776CF6" w:rsidRPr="007426E7">
        <w:rPr>
          <w:sz w:val="24"/>
          <w:szCs w:val="24"/>
          <w:lang w:val="uk-UA"/>
        </w:rPr>
        <w:t>оронного законодавства з рахунка</w:t>
      </w:r>
      <w:r w:rsidRPr="007426E7">
        <w:rPr>
          <w:sz w:val="24"/>
          <w:szCs w:val="24"/>
          <w:lang w:val="uk-UA"/>
        </w:rPr>
        <w:t xml:space="preserve"> тих підприємств, які порушили Правила та умови договору.</w:t>
      </w:r>
    </w:p>
    <w:p w:rsidR="007426E7" w:rsidRPr="007426E7" w:rsidRDefault="007426E7">
      <w:pPr>
        <w:widowControl/>
        <w:jc w:val="both"/>
        <w:rPr>
          <w:sz w:val="24"/>
          <w:szCs w:val="24"/>
        </w:rPr>
      </w:pPr>
    </w:p>
    <w:p w:rsidR="00772A8B" w:rsidRPr="007426E7" w:rsidRDefault="0009251F" w:rsidP="00E036F1">
      <w:pPr>
        <w:widowControl/>
        <w:tabs>
          <w:tab w:val="left" w:pos="284"/>
        </w:tabs>
        <w:ind w:firstLine="851"/>
        <w:jc w:val="both"/>
        <w:rPr>
          <w:sz w:val="24"/>
          <w:szCs w:val="24"/>
        </w:rPr>
      </w:pPr>
      <w:r w:rsidRPr="007426E7">
        <w:rPr>
          <w:b/>
          <w:sz w:val="24"/>
          <w:szCs w:val="24"/>
          <w:lang w:val="uk-UA"/>
        </w:rPr>
        <w:t>VI.</w:t>
      </w:r>
      <w:r w:rsidR="00E036F1" w:rsidRPr="00E036F1">
        <w:rPr>
          <w:b/>
          <w:sz w:val="24"/>
          <w:szCs w:val="24"/>
        </w:rPr>
        <w:tab/>
      </w:r>
      <w:r w:rsidRPr="007426E7">
        <w:rPr>
          <w:b/>
          <w:sz w:val="24"/>
          <w:szCs w:val="24"/>
          <w:lang w:val="uk-UA"/>
        </w:rPr>
        <w:t>Обґрунтування запропонованого строку дії регуляторного акта</w:t>
      </w:r>
    </w:p>
    <w:p w:rsidR="00772A8B" w:rsidRDefault="0009251F" w:rsidP="004A05BD">
      <w:pPr>
        <w:widowControl/>
        <w:ind w:firstLine="851"/>
        <w:jc w:val="both"/>
        <w:rPr>
          <w:sz w:val="24"/>
          <w:szCs w:val="24"/>
          <w:lang w:val="uk-UA"/>
        </w:rPr>
      </w:pPr>
      <w:r w:rsidRPr="007426E7">
        <w:rPr>
          <w:sz w:val="24"/>
          <w:szCs w:val="24"/>
          <w:lang w:val="uk-UA"/>
        </w:rPr>
        <w:t xml:space="preserve">Строк дії цього регуляторного акту буде залежати від змін в законодавстві. Рішення є регуляторним нормативно-правовим актом, який діє на всі категорії споживачів </w:t>
      </w:r>
      <w:r w:rsidRPr="007426E7">
        <w:rPr>
          <w:sz w:val="24"/>
          <w:szCs w:val="24"/>
          <w:lang w:val="uk-UA"/>
        </w:rPr>
        <w:lastRenderedPageBreak/>
        <w:t>послуг з водовідведення, є обов'язковим до застосув</w:t>
      </w:r>
      <w:r w:rsidR="005173AF">
        <w:rPr>
          <w:sz w:val="24"/>
          <w:szCs w:val="24"/>
          <w:lang w:val="uk-UA"/>
        </w:rPr>
        <w:t xml:space="preserve">ання </w:t>
      </w:r>
      <w:r w:rsidR="00776CF6" w:rsidRPr="007426E7">
        <w:rPr>
          <w:sz w:val="24"/>
          <w:szCs w:val="24"/>
          <w:lang w:val="uk-UA"/>
        </w:rPr>
        <w:t>на території Костянтинівської</w:t>
      </w:r>
      <w:r w:rsidRPr="007426E7">
        <w:rPr>
          <w:sz w:val="24"/>
          <w:szCs w:val="24"/>
          <w:lang w:val="uk-UA"/>
        </w:rPr>
        <w:t xml:space="preserve"> місь</w:t>
      </w:r>
      <w:r w:rsidR="00F73B33" w:rsidRPr="007426E7">
        <w:rPr>
          <w:sz w:val="24"/>
          <w:szCs w:val="24"/>
          <w:lang w:val="uk-UA"/>
        </w:rPr>
        <w:t>кої ради, та строк дії</w:t>
      </w:r>
      <w:r w:rsidRPr="007426E7">
        <w:rPr>
          <w:sz w:val="24"/>
          <w:szCs w:val="24"/>
          <w:lang w:val="uk-UA"/>
        </w:rPr>
        <w:t xml:space="preserve"> якого не визначено.</w:t>
      </w:r>
    </w:p>
    <w:p w:rsidR="007426E7" w:rsidRPr="007426E7" w:rsidRDefault="007426E7">
      <w:pPr>
        <w:widowControl/>
        <w:jc w:val="both"/>
        <w:rPr>
          <w:sz w:val="24"/>
          <w:szCs w:val="24"/>
        </w:rPr>
      </w:pPr>
    </w:p>
    <w:p w:rsidR="00D82F1F" w:rsidRDefault="00E036F1" w:rsidP="00E036F1">
      <w:pPr>
        <w:widowControl/>
        <w:tabs>
          <w:tab w:val="left" w:pos="284"/>
        </w:tabs>
        <w:ind w:firstLine="851"/>
        <w:jc w:val="both"/>
        <w:rPr>
          <w:b/>
          <w:sz w:val="24"/>
          <w:szCs w:val="24"/>
          <w:lang w:val="uk-UA"/>
        </w:rPr>
      </w:pPr>
      <w:r>
        <w:rPr>
          <w:b/>
          <w:sz w:val="24"/>
          <w:szCs w:val="24"/>
          <w:lang w:val="uk-UA"/>
        </w:rPr>
        <w:t>VII.</w:t>
      </w:r>
      <w:r w:rsidRPr="00E036F1">
        <w:rPr>
          <w:b/>
          <w:sz w:val="24"/>
          <w:szCs w:val="24"/>
        </w:rPr>
        <w:tab/>
      </w:r>
      <w:r w:rsidR="0009251F" w:rsidRPr="007426E7">
        <w:rPr>
          <w:b/>
          <w:sz w:val="24"/>
          <w:szCs w:val="24"/>
          <w:lang w:val="uk-UA"/>
        </w:rPr>
        <w:t>Визначення показників результативності дії регуляторного акта</w:t>
      </w:r>
    </w:p>
    <w:p w:rsidR="00D82F1F" w:rsidRDefault="00D82F1F" w:rsidP="004A05BD">
      <w:pPr>
        <w:widowControl/>
        <w:ind w:firstLine="851"/>
        <w:jc w:val="both"/>
        <w:rPr>
          <w:sz w:val="24"/>
          <w:szCs w:val="24"/>
        </w:rPr>
      </w:pPr>
      <w:r>
        <w:rPr>
          <w:sz w:val="24"/>
          <w:szCs w:val="24"/>
          <w:lang w:val="uk-UA"/>
        </w:rPr>
        <w:t xml:space="preserve">Прогнозними значеннями показників результативності регуляторного акта є: </w:t>
      </w:r>
    </w:p>
    <w:p w:rsidR="004A05BD" w:rsidRPr="004A05BD" w:rsidRDefault="00D82F1F" w:rsidP="00214469">
      <w:pPr>
        <w:pStyle w:val="ab"/>
        <w:numPr>
          <w:ilvl w:val="1"/>
          <w:numId w:val="2"/>
        </w:numPr>
        <w:tabs>
          <w:tab w:val="left" w:pos="1134"/>
        </w:tabs>
        <w:ind w:left="0" w:firstLine="851"/>
        <w:jc w:val="both"/>
      </w:pPr>
      <w:r w:rsidRPr="00214469">
        <w:rPr>
          <w:sz w:val="24"/>
          <w:szCs w:val="24"/>
          <w:lang w:val="uk-UA"/>
        </w:rPr>
        <w:t>кількісні показники</w:t>
      </w:r>
      <w:r w:rsidR="00214469" w:rsidRPr="00214469">
        <w:rPr>
          <w:sz w:val="24"/>
          <w:szCs w:val="24"/>
          <w:lang w:val="uk-UA"/>
        </w:rPr>
        <w:t>:</w:t>
      </w:r>
      <w:r w:rsidRPr="00214469">
        <w:rPr>
          <w:sz w:val="24"/>
          <w:szCs w:val="24"/>
          <w:lang w:val="uk-UA"/>
        </w:rPr>
        <w:t xml:space="preserve"> систематичне обстеження та здійснення лабораторного контролю щодо дотримання величин ДК забруд</w:t>
      </w:r>
      <w:r w:rsidR="00214469" w:rsidRPr="00214469">
        <w:rPr>
          <w:sz w:val="24"/>
          <w:szCs w:val="24"/>
          <w:lang w:val="uk-UA"/>
        </w:rPr>
        <w:t xml:space="preserve">нюючих речовин у стічних водах </w:t>
      </w:r>
      <w:r w:rsidR="004A05BD">
        <w:rPr>
          <w:sz w:val="24"/>
          <w:szCs w:val="24"/>
          <w:lang w:val="uk-UA"/>
        </w:rPr>
        <w:t>с</w:t>
      </w:r>
      <w:r w:rsidRPr="00214469">
        <w:rPr>
          <w:sz w:val="24"/>
          <w:szCs w:val="24"/>
          <w:lang w:val="uk-UA"/>
        </w:rPr>
        <w:t>поживачів</w:t>
      </w:r>
      <w:r w:rsidR="00214469" w:rsidRPr="00214469">
        <w:rPr>
          <w:sz w:val="24"/>
          <w:szCs w:val="24"/>
          <w:lang w:val="uk-UA"/>
        </w:rPr>
        <w:t>, що скидаються</w:t>
      </w:r>
      <w:r w:rsidRPr="00214469">
        <w:rPr>
          <w:sz w:val="24"/>
          <w:szCs w:val="24"/>
          <w:lang w:val="uk-UA"/>
        </w:rPr>
        <w:t xml:space="preserve"> до системи централізованого водовідведенн</w:t>
      </w:r>
      <w:r w:rsidR="00214469" w:rsidRPr="00214469">
        <w:rPr>
          <w:sz w:val="24"/>
          <w:szCs w:val="24"/>
          <w:lang w:val="uk-UA"/>
        </w:rPr>
        <w:t>я м. Костянтинівки</w:t>
      </w:r>
      <w:r w:rsidRPr="00214469">
        <w:rPr>
          <w:sz w:val="24"/>
          <w:szCs w:val="24"/>
          <w:lang w:val="uk-UA"/>
        </w:rPr>
        <w:t xml:space="preserve"> відповідно вимог «Правил приймання стічних вод до систем централізованого водов</w:t>
      </w:r>
      <w:r w:rsidR="00214469" w:rsidRPr="00214469">
        <w:rPr>
          <w:sz w:val="24"/>
          <w:szCs w:val="24"/>
          <w:lang w:val="uk-UA"/>
        </w:rPr>
        <w:t>ідведення м. Костянтинівки</w:t>
      </w:r>
      <w:r w:rsidRPr="00214469">
        <w:rPr>
          <w:sz w:val="24"/>
          <w:szCs w:val="24"/>
          <w:lang w:val="uk-UA"/>
        </w:rPr>
        <w:t>»;</w:t>
      </w:r>
    </w:p>
    <w:p w:rsidR="004A05BD" w:rsidRPr="004A05BD" w:rsidRDefault="00214469" w:rsidP="004A05BD">
      <w:pPr>
        <w:pStyle w:val="ab"/>
        <w:numPr>
          <w:ilvl w:val="1"/>
          <w:numId w:val="2"/>
        </w:numPr>
        <w:tabs>
          <w:tab w:val="left" w:pos="1134"/>
        </w:tabs>
        <w:ind w:left="0" w:firstLine="851"/>
        <w:jc w:val="both"/>
      </w:pPr>
      <w:r w:rsidRPr="004A05BD">
        <w:rPr>
          <w:sz w:val="24"/>
          <w:szCs w:val="24"/>
          <w:lang w:val="uk-UA"/>
        </w:rPr>
        <w:t xml:space="preserve">виставлення </w:t>
      </w:r>
      <w:r w:rsidR="004A05BD">
        <w:rPr>
          <w:sz w:val="24"/>
          <w:szCs w:val="24"/>
          <w:lang w:val="uk-UA"/>
        </w:rPr>
        <w:t>с</w:t>
      </w:r>
      <w:r w:rsidR="00D82F1F" w:rsidRPr="004A05BD">
        <w:rPr>
          <w:sz w:val="24"/>
          <w:szCs w:val="24"/>
          <w:lang w:val="uk-UA"/>
        </w:rPr>
        <w:t>поживачам претензій та направлення позовів при виявлені порушень в частині наднормативного водовідведення</w:t>
      </w:r>
      <w:r w:rsidRPr="004A05BD">
        <w:rPr>
          <w:sz w:val="24"/>
          <w:szCs w:val="24"/>
          <w:lang w:val="uk-UA"/>
        </w:rPr>
        <w:t xml:space="preserve"> м. Костянтинівки.</w:t>
      </w:r>
    </w:p>
    <w:p w:rsidR="004A05BD" w:rsidRPr="004A05BD" w:rsidRDefault="00214469" w:rsidP="004A05BD">
      <w:pPr>
        <w:pStyle w:val="ab"/>
        <w:numPr>
          <w:ilvl w:val="1"/>
          <w:numId w:val="2"/>
        </w:numPr>
        <w:tabs>
          <w:tab w:val="left" w:pos="1134"/>
        </w:tabs>
        <w:ind w:left="0" w:firstLine="851"/>
        <w:jc w:val="both"/>
      </w:pPr>
      <w:r w:rsidRPr="004A05BD">
        <w:rPr>
          <w:sz w:val="24"/>
          <w:szCs w:val="24"/>
          <w:lang w:val="uk-UA"/>
        </w:rPr>
        <w:t xml:space="preserve">якісні показники: </w:t>
      </w:r>
      <w:r w:rsidR="00D82F1F" w:rsidRPr="004A05BD">
        <w:rPr>
          <w:sz w:val="24"/>
          <w:szCs w:val="24"/>
          <w:lang w:val="uk-UA"/>
        </w:rPr>
        <w:t>забезпечення охорони навколиш</w:t>
      </w:r>
      <w:r w:rsidRPr="004A05BD">
        <w:rPr>
          <w:sz w:val="24"/>
          <w:szCs w:val="24"/>
          <w:lang w:val="uk-UA"/>
        </w:rPr>
        <w:t xml:space="preserve">нього природного </w:t>
      </w:r>
      <w:r w:rsidR="00A32588" w:rsidRPr="004A05BD">
        <w:rPr>
          <w:sz w:val="24"/>
          <w:szCs w:val="24"/>
          <w:lang w:val="uk-UA"/>
        </w:rPr>
        <w:t xml:space="preserve">середовища від </w:t>
      </w:r>
      <w:r w:rsidR="00D82F1F" w:rsidRPr="004A05BD">
        <w:rPr>
          <w:sz w:val="24"/>
          <w:szCs w:val="24"/>
          <w:lang w:val="uk-UA"/>
        </w:rPr>
        <w:t>за</w:t>
      </w:r>
      <w:r w:rsidR="00A32588" w:rsidRPr="004A05BD">
        <w:rPr>
          <w:sz w:val="24"/>
          <w:szCs w:val="24"/>
          <w:lang w:val="uk-UA"/>
        </w:rPr>
        <w:t xml:space="preserve">бруднення скидами стічних вод </w:t>
      </w:r>
      <w:r w:rsidR="004A05BD">
        <w:rPr>
          <w:sz w:val="24"/>
          <w:szCs w:val="24"/>
          <w:lang w:val="uk-UA"/>
        </w:rPr>
        <w:t>с</w:t>
      </w:r>
      <w:r w:rsidR="00D82F1F" w:rsidRPr="004A05BD">
        <w:rPr>
          <w:sz w:val="24"/>
          <w:szCs w:val="24"/>
          <w:lang w:val="uk-UA"/>
        </w:rPr>
        <w:t>поживачів;</w:t>
      </w:r>
    </w:p>
    <w:p w:rsidR="00D82F1F" w:rsidRDefault="00D82F1F" w:rsidP="004A05BD">
      <w:pPr>
        <w:pStyle w:val="ab"/>
        <w:numPr>
          <w:ilvl w:val="1"/>
          <w:numId w:val="2"/>
        </w:numPr>
        <w:tabs>
          <w:tab w:val="left" w:pos="1134"/>
        </w:tabs>
        <w:ind w:left="0" w:firstLine="851"/>
        <w:jc w:val="both"/>
      </w:pPr>
      <w:r w:rsidRPr="004A05BD">
        <w:rPr>
          <w:sz w:val="24"/>
          <w:szCs w:val="24"/>
          <w:lang w:val="uk-UA"/>
        </w:rPr>
        <w:t>рівень поінформованості суб’єктів господарювання з основними положеннями акту.</w:t>
      </w:r>
    </w:p>
    <w:p w:rsidR="00772A8B" w:rsidRPr="007426E7" w:rsidRDefault="00772A8B">
      <w:pPr>
        <w:widowControl/>
        <w:jc w:val="both"/>
        <w:rPr>
          <w:sz w:val="24"/>
          <w:szCs w:val="24"/>
          <w:lang w:val="uk-UA"/>
        </w:rPr>
      </w:pPr>
    </w:p>
    <w:p w:rsidR="00772A8B" w:rsidRPr="007426E7" w:rsidRDefault="0009251F" w:rsidP="00E036F1">
      <w:pPr>
        <w:widowControl/>
        <w:tabs>
          <w:tab w:val="left" w:pos="284"/>
        </w:tabs>
        <w:ind w:firstLine="851"/>
        <w:jc w:val="both"/>
        <w:rPr>
          <w:sz w:val="24"/>
          <w:szCs w:val="24"/>
        </w:rPr>
      </w:pPr>
      <w:r w:rsidRPr="007426E7">
        <w:rPr>
          <w:b/>
          <w:sz w:val="24"/>
          <w:szCs w:val="24"/>
          <w:lang w:val="uk-UA"/>
        </w:rPr>
        <w:t>VIII.</w:t>
      </w:r>
      <w:r w:rsidR="00E036F1" w:rsidRPr="00E036F1">
        <w:rPr>
          <w:b/>
          <w:sz w:val="24"/>
          <w:szCs w:val="24"/>
        </w:rPr>
        <w:tab/>
      </w:r>
      <w:r w:rsidRPr="007426E7">
        <w:rPr>
          <w:b/>
          <w:sz w:val="24"/>
          <w:szCs w:val="24"/>
          <w:lang w:val="uk-UA"/>
        </w:rPr>
        <w:t>Визначення заходів, за допомогою яких здійснюватиметься відстеження результативності дії регуляторного акта</w:t>
      </w:r>
    </w:p>
    <w:p w:rsidR="00772A8B" w:rsidRPr="007426E7" w:rsidRDefault="0009251F" w:rsidP="004A05BD">
      <w:pPr>
        <w:widowControl/>
        <w:ind w:firstLine="851"/>
        <w:jc w:val="both"/>
        <w:rPr>
          <w:sz w:val="24"/>
          <w:szCs w:val="24"/>
        </w:rPr>
      </w:pPr>
      <w:r w:rsidRPr="007426E7">
        <w:rPr>
          <w:sz w:val="24"/>
          <w:szCs w:val="24"/>
          <w:lang w:val="uk-UA"/>
        </w:rPr>
        <w:t>Стосовно цього регуляторного акта буде послідовно здійснюватися базове, повторне та періодичне відстеження його результативності</w:t>
      </w:r>
      <w:r w:rsidR="00997892" w:rsidRPr="007426E7">
        <w:rPr>
          <w:sz w:val="24"/>
          <w:szCs w:val="24"/>
          <w:lang w:val="uk-UA"/>
        </w:rPr>
        <w:t xml:space="preserve"> шляхом лабораторного контролю за скидами стічних вод підприємств, виявлення залпових скидів стічних вод з перевищенням допустимих концентрацій забруднюючих речовин, виявлення суб’єктів господарської діяльності, які не уклали договори</w:t>
      </w:r>
      <w:r w:rsidRPr="007426E7">
        <w:rPr>
          <w:sz w:val="24"/>
          <w:szCs w:val="24"/>
          <w:lang w:val="uk-UA"/>
        </w:rPr>
        <w:t>. Зокрема:</w:t>
      </w:r>
    </w:p>
    <w:p w:rsidR="004A05BD" w:rsidRPr="004A05BD" w:rsidRDefault="0009251F" w:rsidP="004A05BD">
      <w:pPr>
        <w:pStyle w:val="ab"/>
        <w:widowControl/>
        <w:numPr>
          <w:ilvl w:val="0"/>
          <w:numId w:val="7"/>
        </w:numPr>
        <w:tabs>
          <w:tab w:val="left" w:pos="1134"/>
        </w:tabs>
        <w:ind w:left="0" w:firstLine="851"/>
        <w:jc w:val="both"/>
        <w:rPr>
          <w:sz w:val="24"/>
          <w:szCs w:val="24"/>
        </w:rPr>
      </w:pPr>
      <w:r w:rsidRPr="004A05BD">
        <w:rPr>
          <w:sz w:val="24"/>
          <w:szCs w:val="24"/>
          <w:lang w:val="uk-UA"/>
        </w:rPr>
        <w:t>базове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4A05BD" w:rsidRPr="004A05BD" w:rsidRDefault="0009251F" w:rsidP="004A05BD">
      <w:pPr>
        <w:pStyle w:val="ab"/>
        <w:widowControl/>
        <w:numPr>
          <w:ilvl w:val="0"/>
          <w:numId w:val="7"/>
        </w:numPr>
        <w:tabs>
          <w:tab w:val="left" w:pos="1134"/>
        </w:tabs>
        <w:ind w:left="0" w:firstLine="851"/>
        <w:jc w:val="both"/>
        <w:rPr>
          <w:sz w:val="24"/>
          <w:szCs w:val="24"/>
        </w:rPr>
      </w:pPr>
      <w:r w:rsidRPr="004A05BD">
        <w:rPr>
          <w:sz w:val="24"/>
          <w:szCs w:val="24"/>
          <w:lang w:val="uk-UA"/>
        </w:rPr>
        <w:t>повторне відстеження результативності –</w:t>
      </w:r>
      <w:r w:rsidR="00F73B33" w:rsidRPr="004A05BD">
        <w:rPr>
          <w:sz w:val="24"/>
          <w:szCs w:val="24"/>
          <w:lang w:val="uk-UA"/>
        </w:rPr>
        <w:t xml:space="preserve"> </w:t>
      </w:r>
      <w:r w:rsidRPr="004A05BD">
        <w:rPr>
          <w:sz w:val="24"/>
          <w:szCs w:val="24"/>
          <w:lang w:val="uk-UA"/>
        </w:rPr>
        <w:t>через рік з дня набрання ним чинності, але не пізніше двох років з дня набрання чинності цим актом;</w:t>
      </w:r>
    </w:p>
    <w:p w:rsidR="00772A8B" w:rsidRPr="004A05BD" w:rsidRDefault="0009251F" w:rsidP="004A05BD">
      <w:pPr>
        <w:pStyle w:val="ab"/>
        <w:widowControl/>
        <w:numPr>
          <w:ilvl w:val="0"/>
          <w:numId w:val="7"/>
        </w:numPr>
        <w:tabs>
          <w:tab w:val="left" w:pos="1134"/>
        </w:tabs>
        <w:ind w:left="0" w:firstLine="851"/>
        <w:jc w:val="both"/>
        <w:rPr>
          <w:sz w:val="24"/>
          <w:szCs w:val="24"/>
        </w:rPr>
      </w:pPr>
      <w:r w:rsidRPr="004A05BD">
        <w:rPr>
          <w:sz w:val="24"/>
          <w:szCs w:val="24"/>
          <w:lang w:val="uk-UA"/>
        </w:rPr>
        <w:t>періодичне відстеження результативності –</w:t>
      </w:r>
      <w:r w:rsidR="00F73B33" w:rsidRPr="004A05BD">
        <w:rPr>
          <w:sz w:val="24"/>
          <w:szCs w:val="24"/>
          <w:lang w:val="uk-UA"/>
        </w:rPr>
        <w:t xml:space="preserve"> </w:t>
      </w:r>
      <w:r w:rsidRPr="004A05BD">
        <w:rPr>
          <w:sz w:val="24"/>
          <w:szCs w:val="24"/>
          <w:lang w:val="uk-UA"/>
        </w:rPr>
        <w:t>один раз на кожні три роки починаючи з дня закінчення заходів з повторного відстеження результативності цього акта.</w:t>
      </w:r>
    </w:p>
    <w:p w:rsidR="00235ED6" w:rsidRDefault="00235ED6">
      <w:pPr>
        <w:widowControl/>
        <w:jc w:val="both"/>
        <w:rPr>
          <w:b/>
          <w:sz w:val="24"/>
          <w:szCs w:val="24"/>
          <w:lang w:val="uk-UA"/>
        </w:rPr>
      </w:pPr>
    </w:p>
    <w:p w:rsidR="00235ED6" w:rsidRDefault="0009251F" w:rsidP="00E036F1">
      <w:pPr>
        <w:widowControl/>
        <w:tabs>
          <w:tab w:val="left" w:pos="284"/>
        </w:tabs>
        <w:ind w:firstLine="851"/>
        <w:jc w:val="both"/>
        <w:rPr>
          <w:b/>
          <w:sz w:val="24"/>
          <w:szCs w:val="24"/>
          <w:lang w:val="uk-UA"/>
        </w:rPr>
      </w:pPr>
      <w:r w:rsidRPr="007426E7">
        <w:rPr>
          <w:b/>
          <w:sz w:val="24"/>
          <w:szCs w:val="24"/>
          <w:lang w:val="uk-UA"/>
        </w:rPr>
        <w:t>IX.</w:t>
      </w:r>
      <w:r w:rsidR="00E036F1">
        <w:rPr>
          <w:b/>
          <w:sz w:val="24"/>
          <w:szCs w:val="24"/>
          <w:lang w:val="en-US"/>
        </w:rPr>
        <w:tab/>
      </w:r>
      <w:r w:rsidRPr="00235ED6">
        <w:rPr>
          <w:b/>
          <w:sz w:val="24"/>
          <w:szCs w:val="24"/>
          <w:lang w:val="uk-UA"/>
        </w:rPr>
        <w:t>Пропозиції та зауваження</w:t>
      </w:r>
    </w:p>
    <w:p w:rsidR="00772A8B" w:rsidRPr="007426E7" w:rsidRDefault="00235ED6" w:rsidP="004A05BD">
      <w:pPr>
        <w:widowControl/>
        <w:ind w:firstLine="851"/>
        <w:jc w:val="both"/>
        <w:rPr>
          <w:sz w:val="24"/>
          <w:szCs w:val="24"/>
          <w:lang w:val="uk-UA"/>
        </w:rPr>
      </w:pPr>
      <w:r>
        <w:rPr>
          <w:sz w:val="24"/>
          <w:szCs w:val="24"/>
          <w:lang w:val="uk-UA"/>
        </w:rPr>
        <w:t xml:space="preserve">Пропозиції та зауваження </w:t>
      </w:r>
      <w:r w:rsidR="0009251F" w:rsidRPr="007426E7">
        <w:rPr>
          <w:sz w:val="24"/>
          <w:szCs w:val="24"/>
          <w:lang w:val="uk-UA"/>
        </w:rPr>
        <w:t>направляти протягом місяця від дня опублікування</w:t>
      </w:r>
      <w:r w:rsidR="00997892" w:rsidRPr="007426E7">
        <w:rPr>
          <w:sz w:val="24"/>
          <w:szCs w:val="24"/>
          <w:lang w:val="uk-UA"/>
        </w:rPr>
        <w:t xml:space="preserve"> в засобах масової інформації</w:t>
      </w:r>
      <w:r w:rsidR="00F73B33" w:rsidRPr="007426E7">
        <w:rPr>
          <w:sz w:val="24"/>
          <w:szCs w:val="24"/>
          <w:lang w:val="uk-UA"/>
        </w:rPr>
        <w:t xml:space="preserve"> за адресою: вул. П.</w:t>
      </w:r>
      <w:r w:rsidR="005F172A">
        <w:rPr>
          <w:sz w:val="24"/>
          <w:szCs w:val="24"/>
          <w:lang w:val="uk-UA"/>
        </w:rPr>
        <w:t xml:space="preserve"> </w:t>
      </w:r>
      <w:proofErr w:type="spellStart"/>
      <w:r w:rsidR="00F73B33" w:rsidRPr="007426E7">
        <w:rPr>
          <w:sz w:val="24"/>
          <w:szCs w:val="24"/>
          <w:lang w:val="uk-UA"/>
        </w:rPr>
        <w:t>Ангеліної</w:t>
      </w:r>
      <w:proofErr w:type="spellEnd"/>
      <w:r w:rsidR="00F73B33" w:rsidRPr="007426E7">
        <w:rPr>
          <w:sz w:val="24"/>
          <w:szCs w:val="24"/>
          <w:lang w:val="uk-UA"/>
        </w:rPr>
        <w:t>, 15, м. Костянтинівка, Донецька обл., 85106, телефон (06272) 2 40 61</w:t>
      </w:r>
      <w:r w:rsidR="0009251F" w:rsidRPr="007426E7">
        <w:rPr>
          <w:sz w:val="24"/>
          <w:szCs w:val="24"/>
          <w:lang w:val="uk-UA"/>
        </w:rPr>
        <w:t xml:space="preserve">. Ознайомитися з </w:t>
      </w:r>
      <w:r w:rsidR="004A05BD">
        <w:rPr>
          <w:sz w:val="24"/>
          <w:szCs w:val="24"/>
          <w:lang w:val="uk-UA"/>
        </w:rPr>
        <w:t>«</w:t>
      </w:r>
      <w:r w:rsidR="0009251F" w:rsidRPr="007426E7">
        <w:rPr>
          <w:sz w:val="24"/>
          <w:szCs w:val="24"/>
          <w:lang w:val="uk-UA"/>
        </w:rPr>
        <w:t>Правилами приймання стічних вод до систем центра</w:t>
      </w:r>
      <w:r w:rsidR="00F73B33" w:rsidRPr="007426E7">
        <w:rPr>
          <w:sz w:val="24"/>
          <w:szCs w:val="24"/>
          <w:lang w:val="uk-UA"/>
        </w:rPr>
        <w:t>лізованого во</w:t>
      </w:r>
      <w:r>
        <w:rPr>
          <w:sz w:val="24"/>
          <w:szCs w:val="24"/>
          <w:lang w:val="uk-UA"/>
        </w:rPr>
        <w:t>довідведення міста Костянтинівки</w:t>
      </w:r>
      <w:r w:rsidR="004A05BD">
        <w:rPr>
          <w:sz w:val="24"/>
          <w:szCs w:val="24"/>
          <w:lang w:val="uk-UA"/>
        </w:rPr>
        <w:t>»</w:t>
      </w:r>
      <w:r w:rsidR="00997892" w:rsidRPr="007426E7">
        <w:rPr>
          <w:sz w:val="24"/>
          <w:szCs w:val="24"/>
          <w:lang w:val="uk-UA"/>
        </w:rPr>
        <w:t xml:space="preserve"> мож</w:t>
      </w:r>
      <w:r w:rsidR="007B4D5C">
        <w:rPr>
          <w:sz w:val="24"/>
          <w:szCs w:val="24"/>
          <w:lang w:val="uk-UA"/>
        </w:rPr>
        <w:t>ливо</w:t>
      </w:r>
      <w:r w:rsidR="00997892" w:rsidRPr="007426E7">
        <w:rPr>
          <w:sz w:val="24"/>
          <w:szCs w:val="24"/>
          <w:lang w:val="uk-UA"/>
        </w:rPr>
        <w:t xml:space="preserve"> в</w:t>
      </w:r>
      <w:r w:rsidR="007426E7" w:rsidRPr="007426E7">
        <w:rPr>
          <w:sz w:val="24"/>
          <w:szCs w:val="24"/>
          <w:lang w:val="uk-UA"/>
        </w:rPr>
        <w:t xml:space="preserve"> </w:t>
      </w:r>
      <w:proofErr w:type="spellStart"/>
      <w:r w:rsidR="007426E7" w:rsidRPr="007426E7">
        <w:rPr>
          <w:sz w:val="24"/>
          <w:szCs w:val="24"/>
          <w:lang w:val="uk-UA"/>
        </w:rPr>
        <w:t>Костянтинівськом</w:t>
      </w:r>
      <w:proofErr w:type="spellEnd"/>
      <w:r w:rsidR="007426E7" w:rsidRPr="007426E7">
        <w:rPr>
          <w:sz w:val="24"/>
          <w:szCs w:val="24"/>
          <w:lang w:val="uk-UA"/>
        </w:rPr>
        <w:t xml:space="preserve"> ВУВКГ </w:t>
      </w:r>
      <w:proofErr w:type="spellStart"/>
      <w:r w:rsidR="0009251F" w:rsidRPr="007426E7">
        <w:rPr>
          <w:sz w:val="24"/>
          <w:szCs w:val="24"/>
          <w:lang w:val="uk-UA"/>
        </w:rPr>
        <w:t>КП</w:t>
      </w:r>
      <w:proofErr w:type="spellEnd"/>
      <w:r w:rsidR="0009251F" w:rsidRPr="007426E7">
        <w:rPr>
          <w:sz w:val="24"/>
          <w:szCs w:val="24"/>
          <w:lang w:val="uk-UA"/>
        </w:rPr>
        <w:t xml:space="preserve"> </w:t>
      </w:r>
      <w:r w:rsidR="007B4D5C">
        <w:rPr>
          <w:sz w:val="24"/>
          <w:szCs w:val="24"/>
          <w:lang w:val="uk-UA"/>
        </w:rPr>
        <w:t>«</w:t>
      </w:r>
      <w:r w:rsidR="0009251F" w:rsidRPr="007426E7">
        <w:rPr>
          <w:sz w:val="24"/>
          <w:szCs w:val="24"/>
          <w:lang w:val="uk-UA"/>
        </w:rPr>
        <w:t xml:space="preserve">Компанія </w:t>
      </w:r>
      <w:r w:rsidR="007B4D5C">
        <w:rPr>
          <w:sz w:val="24"/>
          <w:szCs w:val="24"/>
          <w:lang w:val="uk-UA"/>
        </w:rPr>
        <w:t>«</w:t>
      </w:r>
      <w:r w:rsidR="0009251F" w:rsidRPr="007426E7">
        <w:rPr>
          <w:sz w:val="24"/>
          <w:szCs w:val="24"/>
          <w:lang w:val="uk-UA"/>
        </w:rPr>
        <w:t>Вода Донбасу</w:t>
      </w:r>
      <w:r w:rsidR="007B4D5C">
        <w:rPr>
          <w:sz w:val="24"/>
          <w:szCs w:val="24"/>
          <w:lang w:val="uk-UA"/>
        </w:rPr>
        <w:t xml:space="preserve">», а також на офіційному сайті </w:t>
      </w:r>
      <w:proofErr w:type="spellStart"/>
      <w:r w:rsidR="007B4D5C">
        <w:rPr>
          <w:sz w:val="24"/>
          <w:szCs w:val="24"/>
          <w:lang w:val="uk-UA"/>
        </w:rPr>
        <w:t>КП</w:t>
      </w:r>
      <w:proofErr w:type="spellEnd"/>
      <w:r w:rsidR="007B4D5C">
        <w:rPr>
          <w:sz w:val="24"/>
          <w:szCs w:val="24"/>
          <w:lang w:val="uk-UA"/>
        </w:rPr>
        <w:t> «</w:t>
      </w:r>
      <w:r w:rsidR="007B4D5C" w:rsidRPr="003B1E20">
        <w:rPr>
          <w:sz w:val="24"/>
          <w:szCs w:val="24"/>
          <w:lang w:val="uk-UA"/>
        </w:rPr>
        <w:t xml:space="preserve">Компанія </w:t>
      </w:r>
      <w:r w:rsidR="007B4D5C">
        <w:rPr>
          <w:sz w:val="24"/>
          <w:szCs w:val="24"/>
          <w:lang w:val="uk-UA"/>
        </w:rPr>
        <w:t>«</w:t>
      </w:r>
      <w:r w:rsidR="007B4D5C" w:rsidRPr="003B1E20">
        <w:rPr>
          <w:sz w:val="24"/>
          <w:szCs w:val="24"/>
          <w:lang w:val="uk-UA"/>
        </w:rPr>
        <w:t>Вода Донбасу</w:t>
      </w:r>
      <w:r w:rsidR="007B4D5C">
        <w:rPr>
          <w:sz w:val="24"/>
          <w:szCs w:val="24"/>
          <w:lang w:val="uk-UA"/>
        </w:rPr>
        <w:t>»</w:t>
      </w:r>
      <w:r w:rsidR="007B4D5C" w:rsidRPr="003B1E20">
        <w:rPr>
          <w:sz w:val="24"/>
          <w:szCs w:val="24"/>
          <w:lang w:val="uk-UA"/>
        </w:rPr>
        <w:t xml:space="preserve"> (</w:t>
      </w:r>
      <w:hyperlink r:id="rId6">
        <w:r w:rsidR="007B4D5C" w:rsidRPr="007B4D5C">
          <w:rPr>
            <w:rStyle w:val="-"/>
            <w:color w:val="0070C0"/>
            <w:sz w:val="24"/>
            <w:szCs w:val="24"/>
            <w:lang w:val="en-US"/>
          </w:rPr>
          <w:t>www</w:t>
        </w:r>
        <w:r w:rsidR="007B4D5C" w:rsidRPr="007B4D5C">
          <w:rPr>
            <w:rStyle w:val="-"/>
            <w:color w:val="0070C0"/>
            <w:sz w:val="24"/>
            <w:szCs w:val="24"/>
            <w:lang w:val="uk-UA"/>
          </w:rPr>
          <w:t>.</w:t>
        </w:r>
        <w:r w:rsidR="007B4D5C" w:rsidRPr="007B4D5C">
          <w:rPr>
            <w:rStyle w:val="-"/>
            <w:color w:val="0070C0"/>
            <w:sz w:val="24"/>
            <w:szCs w:val="24"/>
            <w:lang w:val="en-US"/>
          </w:rPr>
          <w:t>donvoda</w:t>
        </w:r>
        <w:r w:rsidR="007B4D5C" w:rsidRPr="007B4D5C">
          <w:rPr>
            <w:rStyle w:val="-"/>
            <w:color w:val="0070C0"/>
            <w:sz w:val="24"/>
            <w:szCs w:val="24"/>
            <w:lang w:val="uk-UA"/>
          </w:rPr>
          <w:t>.</w:t>
        </w:r>
        <w:r w:rsidR="007B4D5C" w:rsidRPr="007B4D5C">
          <w:rPr>
            <w:rStyle w:val="-"/>
            <w:color w:val="0070C0"/>
            <w:sz w:val="24"/>
            <w:szCs w:val="24"/>
            <w:lang w:val="en-US"/>
          </w:rPr>
          <w:t>com</w:t>
        </w:r>
      </w:hyperlink>
      <w:r w:rsidR="007B4D5C" w:rsidRPr="007B4D5C">
        <w:rPr>
          <w:rStyle w:val="-"/>
          <w:color w:val="auto"/>
          <w:sz w:val="24"/>
          <w:szCs w:val="24"/>
          <w:u w:val="none"/>
          <w:lang w:val="uk-UA"/>
        </w:rPr>
        <w:t>),</w:t>
      </w:r>
      <w:r w:rsidR="007B4D5C">
        <w:rPr>
          <w:rStyle w:val="-"/>
          <w:color w:val="4F81BD" w:themeColor="accent1"/>
          <w:sz w:val="24"/>
          <w:szCs w:val="24"/>
          <w:u w:val="none"/>
          <w:lang w:val="uk-UA"/>
        </w:rPr>
        <w:t xml:space="preserve"> </w:t>
      </w:r>
      <w:r w:rsidR="007B4D5C" w:rsidRPr="007B4D5C">
        <w:rPr>
          <w:rStyle w:val="-"/>
          <w:color w:val="auto"/>
          <w:sz w:val="24"/>
          <w:szCs w:val="24"/>
          <w:u w:val="none"/>
          <w:lang w:val="uk-UA"/>
        </w:rPr>
        <w:t xml:space="preserve">та на </w:t>
      </w:r>
      <w:r w:rsidR="007B4D5C" w:rsidRPr="003B1E20">
        <w:rPr>
          <w:sz w:val="24"/>
          <w:szCs w:val="24"/>
          <w:lang w:val="uk-UA"/>
        </w:rPr>
        <w:t xml:space="preserve">офіційному </w:t>
      </w:r>
      <w:proofErr w:type="spellStart"/>
      <w:r w:rsidR="007B4D5C" w:rsidRPr="003B1E20">
        <w:rPr>
          <w:sz w:val="24"/>
          <w:szCs w:val="24"/>
          <w:lang w:val="uk-UA"/>
        </w:rPr>
        <w:t>веб-сайті</w:t>
      </w:r>
      <w:proofErr w:type="spellEnd"/>
      <w:r w:rsidR="007B4D5C" w:rsidRPr="003B1E20">
        <w:rPr>
          <w:sz w:val="24"/>
          <w:szCs w:val="24"/>
          <w:lang w:val="uk-UA"/>
        </w:rPr>
        <w:t xml:space="preserve"> </w:t>
      </w:r>
      <w:r w:rsidR="007B4D5C" w:rsidRPr="007B4D5C">
        <w:rPr>
          <w:sz w:val="24"/>
          <w:lang w:val="uk-UA"/>
        </w:rPr>
        <w:t>Костянтинівської</w:t>
      </w:r>
      <w:r w:rsidR="007B4D5C" w:rsidRPr="007B4D5C">
        <w:rPr>
          <w:sz w:val="24"/>
          <w:szCs w:val="24"/>
          <w:lang w:val="uk-UA"/>
        </w:rPr>
        <w:t xml:space="preserve"> міської</w:t>
      </w:r>
      <w:r w:rsidR="007B4D5C" w:rsidRPr="003B1E20">
        <w:rPr>
          <w:sz w:val="24"/>
          <w:szCs w:val="24"/>
          <w:lang w:val="uk-UA"/>
        </w:rPr>
        <w:t xml:space="preserve"> ради (</w:t>
      </w:r>
      <w:hyperlink r:id="rId7" w:history="1">
        <w:r w:rsidR="007B4D5C" w:rsidRPr="007B4D5C">
          <w:rPr>
            <w:rStyle w:val="ac"/>
            <w:color w:val="0070C0"/>
            <w:sz w:val="24"/>
            <w:szCs w:val="24"/>
            <w:lang w:val="uk-UA"/>
          </w:rPr>
          <w:t>www.konstrada.</w:t>
        </w:r>
        <w:r w:rsidR="007B4D5C" w:rsidRPr="007B4D5C">
          <w:rPr>
            <w:rStyle w:val="ac"/>
            <w:color w:val="0070C0"/>
            <w:sz w:val="24"/>
            <w:szCs w:val="24"/>
            <w:lang w:val="en-US"/>
          </w:rPr>
          <w:t>gov</w:t>
        </w:r>
        <w:r w:rsidR="007B4D5C" w:rsidRPr="007B4D5C">
          <w:rPr>
            <w:rStyle w:val="ac"/>
            <w:color w:val="0070C0"/>
            <w:sz w:val="24"/>
            <w:szCs w:val="24"/>
            <w:lang w:val="uk-UA"/>
          </w:rPr>
          <w:t>.ua</w:t>
        </w:r>
      </w:hyperlink>
      <w:r w:rsidR="007B4D5C" w:rsidRPr="003B1E20">
        <w:rPr>
          <w:sz w:val="24"/>
          <w:szCs w:val="24"/>
          <w:lang w:val="uk-UA"/>
        </w:rPr>
        <w:t>)</w:t>
      </w:r>
      <w:r w:rsidR="0009251F" w:rsidRPr="007426E7">
        <w:rPr>
          <w:sz w:val="24"/>
          <w:szCs w:val="24"/>
          <w:lang w:val="uk-UA"/>
        </w:rPr>
        <w:t>.</w:t>
      </w:r>
    </w:p>
    <w:p w:rsidR="00772A8B" w:rsidRPr="007426E7" w:rsidRDefault="00772A8B">
      <w:pPr>
        <w:jc w:val="both"/>
        <w:rPr>
          <w:sz w:val="24"/>
          <w:szCs w:val="24"/>
          <w:lang w:val="uk-UA"/>
        </w:rPr>
      </w:pPr>
    </w:p>
    <w:p w:rsidR="00772A8B" w:rsidRPr="007426E7" w:rsidRDefault="007426E7">
      <w:pPr>
        <w:jc w:val="both"/>
        <w:rPr>
          <w:sz w:val="24"/>
          <w:szCs w:val="24"/>
          <w:lang w:val="uk-UA"/>
        </w:rPr>
      </w:pPr>
      <w:r w:rsidRPr="007426E7">
        <w:rPr>
          <w:sz w:val="24"/>
          <w:szCs w:val="24"/>
          <w:lang w:val="uk-UA"/>
        </w:rPr>
        <w:t>Підготовлено:</w:t>
      </w:r>
    </w:p>
    <w:p w:rsidR="007426E7" w:rsidRPr="007426E7" w:rsidRDefault="007426E7">
      <w:pPr>
        <w:jc w:val="both"/>
        <w:rPr>
          <w:sz w:val="24"/>
          <w:szCs w:val="24"/>
          <w:lang w:val="uk-UA"/>
        </w:rPr>
      </w:pPr>
      <w:r w:rsidRPr="007426E7">
        <w:rPr>
          <w:sz w:val="24"/>
          <w:szCs w:val="24"/>
          <w:lang w:val="uk-UA"/>
        </w:rPr>
        <w:t>Костянтинівським ВУВКГ</w:t>
      </w:r>
    </w:p>
    <w:p w:rsidR="007426E7" w:rsidRPr="007426E7" w:rsidRDefault="007426E7">
      <w:pPr>
        <w:jc w:val="both"/>
        <w:rPr>
          <w:sz w:val="24"/>
          <w:szCs w:val="24"/>
          <w:lang w:val="uk-UA"/>
        </w:rPr>
      </w:pPr>
    </w:p>
    <w:p w:rsidR="00772A8B" w:rsidRPr="00394016" w:rsidRDefault="007426E7">
      <w:pPr>
        <w:jc w:val="both"/>
        <w:rPr>
          <w:b/>
          <w:sz w:val="24"/>
          <w:szCs w:val="24"/>
          <w:lang w:val="uk-UA"/>
        </w:rPr>
      </w:pPr>
      <w:r w:rsidRPr="00394016">
        <w:rPr>
          <w:b/>
          <w:sz w:val="24"/>
          <w:szCs w:val="24"/>
          <w:lang w:val="uk-UA"/>
        </w:rPr>
        <w:t>Директор</w:t>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7B4D5C">
        <w:rPr>
          <w:b/>
          <w:sz w:val="24"/>
          <w:szCs w:val="24"/>
          <w:lang w:val="uk-UA"/>
        </w:rPr>
        <w:tab/>
      </w:r>
      <w:r w:rsidR="00F73B33" w:rsidRPr="00394016">
        <w:rPr>
          <w:b/>
          <w:sz w:val="24"/>
          <w:szCs w:val="24"/>
          <w:lang w:val="uk-UA"/>
        </w:rPr>
        <w:t>А.В.Демченко</w:t>
      </w:r>
    </w:p>
    <w:p w:rsidR="00772A8B" w:rsidRPr="007426E7" w:rsidRDefault="00772A8B">
      <w:pPr>
        <w:jc w:val="both"/>
        <w:rPr>
          <w:sz w:val="24"/>
          <w:szCs w:val="24"/>
          <w:lang w:val="uk-UA"/>
        </w:rPr>
      </w:pPr>
    </w:p>
    <w:p w:rsidR="00772A8B" w:rsidRPr="007426E7" w:rsidRDefault="00772A8B">
      <w:pPr>
        <w:pStyle w:val="a9"/>
        <w:jc w:val="both"/>
        <w:rPr>
          <w:color w:val="auto"/>
          <w:sz w:val="24"/>
        </w:rPr>
      </w:pPr>
    </w:p>
    <w:p w:rsidR="00772A8B" w:rsidRDefault="00394016" w:rsidP="00394016">
      <w:pPr>
        <w:pStyle w:val="a9"/>
        <w:jc w:val="left"/>
        <w:rPr>
          <w:sz w:val="24"/>
        </w:rPr>
      </w:pPr>
      <w:r>
        <w:rPr>
          <w:sz w:val="24"/>
        </w:rPr>
        <w:t>Погоджено:</w:t>
      </w:r>
    </w:p>
    <w:p w:rsidR="00394016" w:rsidRDefault="00394016" w:rsidP="00394016">
      <w:pPr>
        <w:pStyle w:val="a9"/>
        <w:jc w:val="left"/>
        <w:rPr>
          <w:sz w:val="24"/>
        </w:rPr>
      </w:pPr>
    </w:p>
    <w:p w:rsidR="00394016" w:rsidRPr="00394016" w:rsidRDefault="00394016" w:rsidP="00394016">
      <w:pPr>
        <w:pStyle w:val="a9"/>
        <w:jc w:val="left"/>
        <w:rPr>
          <w:b/>
          <w:sz w:val="24"/>
        </w:rPr>
      </w:pPr>
      <w:r w:rsidRPr="00394016">
        <w:rPr>
          <w:b/>
          <w:sz w:val="24"/>
        </w:rPr>
        <w:t>Заступник міського голови</w:t>
      </w:r>
      <w:r w:rsidR="007B4D5C">
        <w:rPr>
          <w:b/>
          <w:sz w:val="24"/>
        </w:rPr>
        <w:tab/>
      </w:r>
      <w:r w:rsidR="007B4D5C">
        <w:rPr>
          <w:b/>
          <w:sz w:val="24"/>
        </w:rPr>
        <w:tab/>
      </w:r>
      <w:r w:rsidR="007B4D5C">
        <w:rPr>
          <w:b/>
          <w:sz w:val="24"/>
        </w:rPr>
        <w:tab/>
      </w:r>
      <w:r w:rsidR="007B4D5C">
        <w:rPr>
          <w:b/>
          <w:sz w:val="24"/>
        </w:rPr>
        <w:tab/>
      </w:r>
      <w:r w:rsidR="007B4D5C">
        <w:rPr>
          <w:b/>
          <w:sz w:val="24"/>
        </w:rPr>
        <w:tab/>
      </w:r>
      <w:r w:rsidR="007B4D5C">
        <w:rPr>
          <w:b/>
          <w:sz w:val="24"/>
        </w:rPr>
        <w:tab/>
      </w:r>
      <w:r w:rsidR="007B4D5C">
        <w:rPr>
          <w:b/>
          <w:sz w:val="24"/>
        </w:rPr>
        <w:tab/>
      </w:r>
      <w:r>
        <w:rPr>
          <w:b/>
          <w:sz w:val="24"/>
        </w:rPr>
        <w:t>В.В.Василенко</w:t>
      </w:r>
    </w:p>
    <w:sectPr w:rsidR="00394016" w:rsidRPr="00394016" w:rsidSect="0033574F">
      <w:pgSz w:w="11906" w:h="16838"/>
      <w:pgMar w:top="1134" w:right="709"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charset w:val="86"/>
    <w:family w:val="swiss"/>
    <w:pitch w:val="variable"/>
    <w:sig w:usb0="80000287" w:usb1="28CF3C50" w:usb2="00000016" w:usb3="00000000" w:csb0="0004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F1D"/>
    <w:multiLevelType w:val="hybridMultilevel"/>
    <w:tmpl w:val="BC7ED46E"/>
    <w:lvl w:ilvl="0" w:tplc="FA88D18E">
      <w:start w:val="7"/>
      <w:numFmt w:val="bullet"/>
      <w:lvlText w:val="-"/>
      <w:lvlJc w:val="left"/>
      <w:pPr>
        <w:ind w:left="360" w:hanging="360"/>
      </w:pPr>
      <w:rPr>
        <w:rFonts w:ascii="Times New Roman" w:eastAsia="Times New Roman" w:hAnsi="Times New Roman" w:cs="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EE6EE9"/>
    <w:multiLevelType w:val="hybridMultilevel"/>
    <w:tmpl w:val="E47AAFD8"/>
    <w:lvl w:ilvl="0" w:tplc="C1FA3E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6E21DD"/>
    <w:multiLevelType w:val="hybridMultilevel"/>
    <w:tmpl w:val="C82021E2"/>
    <w:lvl w:ilvl="0" w:tplc="C1FA3E6C">
      <w:start w:val="1"/>
      <w:numFmt w:val="bullet"/>
      <w:lvlText w:val=""/>
      <w:lvlJc w:val="left"/>
      <w:pPr>
        <w:ind w:left="720" w:hanging="360"/>
      </w:pPr>
      <w:rPr>
        <w:rFonts w:ascii="Symbol" w:hAnsi="Symbol" w:hint="default"/>
      </w:rPr>
    </w:lvl>
    <w:lvl w:ilvl="1" w:tplc="C1FA3E6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9966E13"/>
    <w:multiLevelType w:val="hybridMultilevel"/>
    <w:tmpl w:val="44AE4A70"/>
    <w:lvl w:ilvl="0" w:tplc="C1FA3E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E0F3A4D"/>
    <w:multiLevelType w:val="hybridMultilevel"/>
    <w:tmpl w:val="9F6204C8"/>
    <w:lvl w:ilvl="0" w:tplc="C1FA3E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E81501"/>
    <w:multiLevelType w:val="hybridMultilevel"/>
    <w:tmpl w:val="A818118C"/>
    <w:lvl w:ilvl="0" w:tplc="C1FA3E6C">
      <w:start w:val="1"/>
      <w:numFmt w:val="bullet"/>
      <w:lvlText w:val=""/>
      <w:lvlJc w:val="left"/>
      <w:pPr>
        <w:ind w:left="720" w:hanging="360"/>
      </w:pPr>
      <w:rPr>
        <w:rFonts w:ascii="Symbol" w:hAnsi="Symbol" w:hint="default"/>
      </w:rPr>
    </w:lvl>
    <w:lvl w:ilvl="1" w:tplc="C1FA3E6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4023D9F"/>
    <w:multiLevelType w:val="hybridMultilevel"/>
    <w:tmpl w:val="B6766838"/>
    <w:lvl w:ilvl="0" w:tplc="DF9038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72A8B"/>
    <w:rsid w:val="00014585"/>
    <w:rsid w:val="00087768"/>
    <w:rsid w:val="0009251F"/>
    <w:rsid w:val="00101498"/>
    <w:rsid w:val="00214469"/>
    <w:rsid w:val="00235ED6"/>
    <w:rsid w:val="00284801"/>
    <w:rsid w:val="002A77A1"/>
    <w:rsid w:val="0033574F"/>
    <w:rsid w:val="00394016"/>
    <w:rsid w:val="004A05BD"/>
    <w:rsid w:val="004C04A8"/>
    <w:rsid w:val="004E7602"/>
    <w:rsid w:val="005173AF"/>
    <w:rsid w:val="005E6CCF"/>
    <w:rsid w:val="005F172A"/>
    <w:rsid w:val="00634F2D"/>
    <w:rsid w:val="007343A6"/>
    <w:rsid w:val="007426E7"/>
    <w:rsid w:val="00772A8B"/>
    <w:rsid w:val="00776CF6"/>
    <w:rsid w:val="007A270E"/>
    <w:rsid w:val="007A417D"/>
    <w:rsid w:val="007B4D5C"/>
    <w:rsid w:val="007E0218"/>
    <w:rsid w:val="00803D86"/>
    <w:rsid w:val="008E714F"/>
    <w:rsid w:val="00997892"/>
    <w:rsid w:val="009A71D4"/>
    <w:rsid w:val="00A32588"/>
    <w:rsid w:val="00A44BB9"/>
    <w:rsid w:val="00A51B0C"/>
    <w:rsid w:val="00B07E66"/>
    <w:rsid w:val="00B65DA3"/>
    <w:rsid w:val="00BA027C"/>
    <w:rsid w:val="00BD6383"/>
    <w:rsid w:val="00C50BDF"/>
    <w:rsid w:val="00C93C8B"/>
    <w:rsid w:val="00CD2125"/>
    <w:rsid w:val="00D6157C"/>
    <w:rsid w:val="00D82F1F"/>
    <w:rsid w:val="00DE6F05"/>
    <w:rsid w:val="00E036F1"/>
    <w:rsid w:val="00E64191"/>
    <w:rsid w:val="00F73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7F"/>
    <w:pPr>
      <w:widowControl w:val="0"/>
    </w:pPr>
    <w:rPr>
      <w:rFonts w:ascii="Times New Roman" w:eastAsia="Times New Roman" w:hAnsi="Times New Roman" w:cs="Times New Roman"/>
      <w:szCs w:val="20"/>
      <w:lang w:eastAsia="ru-RU"/>
    </w:rPr>
  </w:style>
  <w:style w:type="paragraph" w:styleId="2">
    <w:name w:val="heading 2"/>
    <w:basedOn w:val="a"/>
    <w:link w:val="20"/>
    <w:uiPriority w:val="9"/>
    <w:qFormat/>
    <w:rsid w:val="005E6CCF"/>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F3117F"/>
    <w:rPr>
      <w:rFonts w:ascii="Times New Roman" w:eastAsia="Times New Roman" w:hAnsi="Times New Roman" w:cs="Times New Roman"/>
      <w:color w:val="323232"/>
      <w:spacing w:val="2"/>
      <w:sz w:val="28"/>
      <w:szCs w:val="24"/>
      <w:shd w:val="clear" w:color="auto" w:fill="FFFFFF"/>
      <w:lang w:val="uk-UA" w:eastAsia="ru-RU"/>
    </w:rPr>
  </w:style>
  <w:style w:type="character" w:customStyle="1" w:styleId="-">
    <w:name w:val="Интернет-ссылка"/>
    <w:basedOn w:val="a0"/>
    <w:uiPriority w:val="99"/>
    <w:semiHidden/>
    <w:unhideWhenUsed/>
    <w:rsid w:val="007611D8"/>
    <w:rPr>
      <w:color w:val="0000FF"/>
      <w:u w:val="single"/>
    </w:rPr>
  </w:style>
  <w:style w:type="character" w:customStyle="1" w:styleId="21">
    <w:name w:val="Основной шрифт абзаца2"/>
    <w:qFormat/>
    <w:rsid w:val="0033574F"/>
  </w:style>
  <w:style w:type="character" w:customStyle="1" w:styleId="rvts23">
    <w:name w:val="rvts23"/>
    <w:basedOn w:val="a0"/>
    <w:qFormat/>
    <w:rsid w:val="0033574F"/>
  </w:style>
  <w:style w:type="character" w:customStyle="1" w:styleId="ListLabel1">
    <w:name w:val="ListLabel 1"/>
    <w:qFormat/>
    <w:rsid w:val="0033574F"/>
    <w:rPr>
      <w:b w:val="0"/>
      <w:bCs w:val="0"/>
      <w:color w:val="auto"/>
      <w:sz w:val="28"/>
      <w:szCs w:val="28"/>
      <w:lang w:val="en-US" w:eastAsia="ru-RU"/>
    </w:rPr>
  </w:style>
  <w:style w:type="character" w:customStyle="1" w:styleId="ListLabel2">
    <w:name w:val="ListLabel 2"/>
    <w:qFormat/>
    <w:rsid w:val="0033574F"/>
    <w:rPr>
      <w:b w:val="0"/>
      <w:bCs w:val="0"/>
      <w:color w:val="auto"/>
      <w:sz w:val="28"/>
      <w:szCs w:val="28"/>
      <w:lang w:val="uk-UA" w:eastAsia="ru-RU"/>
    </w:rPr>
  </w:style>
  <w:style w:type="character" w:customStyle="1" w:styleId="ListLabel3">
    <w:name w:val="ListLabel 3"/>
    <w:qFormat/>
    <w:rsid w:val="0033574F"/>
    <w:rPr>
      <w:b w:val="0"/>
      <w:bCs w:val="0"/>
      <w:color w:val="auto"/>
      <w:sz w:val="28"/>
      <w:szCs w:val="28"/>
      <w:lang w:val="en-US" w:eastAsia="ru-RU"/>
    </w:rPr>
  </w:style>
  <w:style w:type="character" w:customStyle="1" w:styleId="ListLabel4">
    <w:name w:val="ListLabel 4"/>
    <w:qFormat/>
    <w:rsid w:val="0033574F"/>
    <w:rPr>
      <w:b w:val="0"/>
      <w:bCs w:val="0"/>
      <w:color w:val="auto"/>
      <w:sz w:val="28"/>
      <w:szCs w:val="28"/>
      <w:lang w:val="en-US" w:eastAsia="ru-RU"/>
    </w:rPr>
  </w:style>
  <w:style w:type="character" w:customStyle="1" w:styleId="ListLabel5">
    <w:name w:val="ListLabel 5"/>
    <w:qFormat/>
    <w:rsid w:val="0033574F"/>
    <w:rPr>
      <w:b w:val="0"/>
      <w:bCs w:val="0"/>
      <w:color w:val="auto"/>
      <w:sz w:val="28"/>
      <w:szCs w:val="28"/>
      <w:lang w:val="uk-UA" w:eastAsia="ru-RU"/>
    </w:rPr>
  </w:style>
  <w:style w:type="paragraph" w:customStyle="1" w:styleId="a4">
    <w:name w:val="Заголовок"/>
    <w:basedOn w:val="a"/>
    <w:next w:val="a5"/>
    <w:qFormat/>
    <w:rsid w:val="0033574F"/>
    <w:pPr>
      <w:keepNext/>
      <w:spacing w:before="240" w:after="120"/>
    </w:pPr>
    <w:rPr>
      <w:rFonts w:ascii="Liberation Sans" w:eastAsia="Microsoft YaHei" w:hAnsi="Liberation Sans" w:cs="Arial"/>
      <w:sz w:val="28"/>
      <w:szCs w:val="28"/>
    </w:rPr>
  </w:style>
  <w:style w:type="paragraph" w:styleId="a5">
    <w:name w:val="Body Text"/>
    <w:basedOn w:val="a"/>
    <w:rsid w:val="0033574F"/>
    <w:pPr>
      <w:spacing w:after="140" w:line="276" w:lineRule="auto"/>
    </w:pPr>
  </w:style>
  <w:style w:type="paragraph" w:styleId="a6">
    <w:name w:val="List"/>
    <w:basedOn w:val="a5"/>
    <w:rsid w:val="0033574F"/>
    <w:rPr>
      <w:rFonts w:cs="Arial"/>
    </w:rPr>
  </w:style>
  <w:style w:type="paragraph" w:styleId="a7">
    <w:name w:val="caption"/>
    <w:basedOn w:val="a"/>
    <w:qFormat/>
    <w:rsid w:val="0033574F"/>
    <w:pPr>
      <w:suppressLineNumbers/>
      <w:spacing w:before="120" w:after="120"/>
    </w:pPr>
    <w:rPr>
      <w:rFonts w:cs="Arial"/>
      <w:i/>
      <w:iCs/>
      <w:sz w:val="24"/>
      <w:szCs w:val="24"/>
    </w:rPr>
  </w:style>
  <w:style w:type="paragraph" w:styleId="a8">
    <w:name w:val="index heading"/>
    <w:basedOn w:val="a"/>
    <w:qFormat/>
    <w:rsid w:val="0033574F"/>
    <w:pPr>
      <w:suppressLineNumbers/>
    </w:pPr>
    <w:rPr>
      <w:rFonts w:cs="Arial"/>
    </w:rPr>
  </w:style>
  <w:style w:type="paragraph" w:styleId="a9">
    <w:name w:val="Title"/>
    <w:basedOn w:val="a"/>
    <w:qFormat/>
    <w:rsid w:val="00F3117F"/>
    <w:pPr>
      <w:shd w:val="clear" w:color="auto" w:fill="FFFFFF"/>
      <w:jc w:val="center"/>
    </w:pPr>
    <w:rPr>
      <w:color w:val="323232"/>
      <w:spacing w:val="2"/>
      <w:sz w:val="28"/>
      <w:szCs w:val="24"/>
      <w:lang w:val="uk-UA"/>
    </w:rPr>
  </w:style>
  <w:style w:type="table" w:styleId="aa">
    <w:name w:val="Table Grid"/>
    <w:basedOn w:val="a1"/>
    <w:uiPriority w:val="59"/>
    <w:rsid w:val="00CE0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D82F1F"/>
    <w:pPr>
      <w:ind w:left="720"/>
      <w:contextualSpacing/>
    </w:pPr>
  </w:style>
  <w:style w:type="character" w:customStyle="1" w:styleId="20">
    <w:name w:val="Заголовок 2 Знак"/>
    <w:basedOn w:val="a0"/>
    <w:link w:val="2"/>
    <w:uiPriority w:val="9"/>
    <w:rsid w:val="005E6CCF"/>
    <w:rPr>
      <w:rFonts w:ascii="Times New Roman" w:eastAsia="Times New Roman" w:hAnsi="Times New Roman" w:cs="Times New Roman"/>
      <w:b/>
      <w:bCs/>
      <w:sz w:val="36"/>
      <w:szCs w:val="36"/>
      <w:lang w:eastAsia="ru-RU"/>
    </w:rPr>
  </w:style>
  <w:style w:type="character" w:styleId="ac">
    <w:name w:val="Hyperlink"/>
    <w:basedOn w:val="a0"/>
    <w:uiPriority w:val="99"/>
    <w:semiHidden/>
    <w:unhideWhenUsed/>
    <w:rsid w:val="005E6C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839055">
      <w:bodyDiv w:val="1"/>
      <w:marLeft w:val="0"/>
      <w:marRight w:val="0"/>
      <w:marTop w:val="0"/>
      <w:marBottom w:val="0"/>
      <w:divBdr>
        <w:top w:val="none" w:sz="0" w:space="0" w:color="auto"/>
        <w:left w:val="none" w:sz="0" w:space="0" w:color="auto"/>
        <w:bottom w:val="none" w:sz="0" w:space="0" w:color="auto"/>
        <w:right w:val="none" w:sz="0" w:space="0" w:color="auto"/>
      </w:divBdr>
    </w:div>
    <w:div w:id="505365716">
      <w:bodyDiv w:val="1"/>
      <w:marLeft w:val="0"/>
      <w:marRight w:val="0"/>
      <w:marTop w:val="0"/>
      <w:marBottom w:val="0"/>
      <w:divBdr>
        <w:top w:val="none" w:sz="0" w:space="0" w:color="auto"/>
        <w:left w:val="none" w:sz="0" w:space="0" w:color="auto"/>
        <w:bottom w:val="none" w:sz="0" w:space="0" w:color="auto"/>
        <w:right w:val="none" w:sz="0" w:space="0" w:color="auto"/>
      </w:divBdr>
    </w:div>
    <w:div w:id="1151092520">
      <w:bodyDiv w:val="1"/>
      <w:marLeft w:val="0"/>
      <w:marRight w:val="0"/>
      <w:marTop w:val="0"/>
      <w:marBottom w:val="0"/>
      <w:divBdr>
        <w:top w:val="none" w:sz="0" w:space="0" w:color="auto"/>
        <w:left w:val="none" w:sz="0" w:space="0" w:color="auto"/>
        <w:bottom w:val="none" w:sz="0" w:space="0" w:color="auto"/>
        <w:right w:val="none" w:sz="0" w:space="0" w:color="auto"/>
      </w:divBdr>
    </w:div>
    <w:div w:id="1261717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nst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nvoda.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5AAA-3726-4FEE-B9B6-07DF597A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dc:creator>
  <dc:description/>
  <cp:lastModifiedBy>Юдин</cp:lastModifiedBy>
  <cp:revision>37</cp:revision>
  <cp:lastPrinted>2018-10-01T06:47:00Z</cp:lastPrinted>
  <dcterms:created xsi:type="dcterms:W3CDTF">2018-07-02T08:58:00Z</dcterms:created>
  <dcterms:modified xsi:type="dcterms:W3CDTF">2018-11-29T12:34:00Z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